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36"/>
          <w:lang w:val="en-US" w:eastAsia="zh-CN"/>
        </w:rPr>
      </w:pPr>
      <w:r>
        <w:rPr>
          <w:rFonts w:hint="eastAsia" w:ascii="Times New Roman" w:hAnsi="Times New Roman"/>
          <w:b/>
          <w:bCs/>
          <w:sz w:val="32"/>
          <w:szCs w:val="22"/>
        </w:rPr>
        <w:t>首都医科大学附属首都儿童医学中心</w:t>
      </w:r>
      <w:r>
        <w:rPr>
          <w:rFonts w:hint="eastAsia" w:ascii="Times New Roman" w:hAnsi="Times New Roman"/>
          <w:b/>
          <w:bCs/>
          <w:sz w:val="32"/>
          <w:szCs w:val="22"/>
          <w:lang w:val="en-US" w:eastAsia="zh-CN"/>
        </w:rPr>
        <w:t xml:space="preserve">                2026年至2029年第三方派遣公司劳务派遣</w:t>
      </w:r>
      <w:r>
        <w:rPr>
          <w:rFonts w:hint="eastAsia" w:ascii="Times New Roman" w:hAnsi="Times New Roman"/>
          <w:b/>
          <w:bCs/>
          <w:sz w:val="32"/>
          <w:szCs w:val="22"/>
        </w:rPr>
        <w:t>项目</w:t>
      </w:r>
      <w:r>
        <w:rPr>
          <w:rFonts w:hint="eastAsia"/>
          <w:b/>
          <w:bCs/>
          <w:sz w:val="32"/>
          <w:szCs w:val="40"/>
          <w:lang w:val="en-US" w:eastAsia="zh-CN"/>
        </w:rPr>
        <w:t>采购需求</w:t>
      </w:r>
    </w:p>
    <w:p>
      <w:pPr>
        <w:tabs>
          <w:tab w:val="left" w:pos="360"/>
          <w:tab w:val="left" w:pos="900"/>
        </w:tabs>
        <w:snapToGrid w:val="0"/>
        <w:spacing w:line="360" w:lineRule="auto"/>
        <w:jc w:val="left"/>
        <w:outlineLvl w:val="1"/>
        <w:rPr>
          <w:rFonts w:ascii="Times New Roman" w:hAnsi="Times New Roman"/>
          <w:color w:val="000000"/>
          <w:sz w:val="24"/>
        </w:rPr>
      </w:pPr>
      <w:bookmarkStart w:id="0" w:name="_Toc127161490"/>
      <w:bookmarkStart w:id="1" w:name="_Toc226965858"/>
      <w:bookmarkStart w:id="2" w:name="_Toc353825550"/>
      <w:bookmarkStart w:id="3" w:name="_Toc127151779"/>
      <w:bookmarkStart w:id="4" w:name="_Toc353873940"/>
    </w:p>
    <w:bookmarkEnd w:id="0"/>
    <w:bookmarkEnd w:id="1"/>
    <w:bookmarkEnd w:id="2"/>
    <w:bookmarkEnd w:id="3"/>
    <w:bookmarkEnd w:id="4"/>
    <w:p>
      <w:pPr>
        <w:tabs>
          <w:tab w:val="left" w:pos="360"/>
          <w:tab w:val="left" w:pos="900"/>
        </w:tabs>
        <w:snapToGrid w:val="0"/>
        <w:spacing w:line="360" w:lineRule="auto"/>
        <w:jc w:val="both"/>
        <w:outlineLvl w:val="1"/>
        <w:rPr>
          <w:rFonts w:ascii="Times New Roman" w:hAnsi="Times New Roman"/>
          <w:b/>
          <w:color w:val="000000"/>
          <w:sz w:val="24"/>
        </w:rPr>
      </w:pPr>
      <w:bookmarkStart w:id="5" w:name="_Toc150480793"/>
      <w:bookmarkStart w:id="6" w:name="_Toc142311057"/>
      <w:bookmarkStart w:id="7" w:name="_Toc226965828"/>
      <w:bookmarkStart w:id="8" w:name="_Toc353873665"/>
      <w:bookmarkStart w:id="9" w:name="_Toc305158823"/>
      <w:bookmarkStart w:id="10" w:name="_Toc353825545"/>
      <w:bookmarkStart w:id="11" w:name="_Toc264969245"/>
      <w:bookmarkStart w:id="12" w:name="_Toc353873935"/>
      <w:bookmarkStart w:id="13" w:name="_Toc127151555"/>
      <w:bookmarkStart w:id="14" w:name="_Toc150774760"/>
      <w:bookmarkStart w:id="15" w:name="_Toc305158897"/>
      <w:bookmarkStart w:id="16" w:name="_Toc226337251"/>
      <w:bookmarkStart w:id="17" w:name="_Toc265228393"/>
      <w:bookmarkStart w:id="18" w:name="_Toc195842920"/>
      <w:r>
        <w:rPr>
          <w:rFonts w:hint="eastAsia" w:ascii="Times New Roman" w:hAnsi="Times New Roman"/>
          <w:b/>
          <w:color w:val="000000"/>
          <w:sz w:val="24"/>
        </w:rPr>
        <w:t>一、 需求一览表</w:t>
      </w:r>
    </w:p>
    <w:tbl>
      <w:tblPr>
        <w:tblStyle w:val="13"/>
        <w:tblW w:w="7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3828"/>
        <w:gridCol w:w="27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897" w:type="dxa"/>
            <w:noWrap w:val="0"/>
            <w:vAlign w:val="center"/>
          </w:tcPr>
          <w:p>
            <w:pPr>
              <w:contextualSpacing/>
              <w:jc w:val="center"/>
              <w:rPr>
                <w:rFonts w:hint="eastAsia" w:ascii="Times New Roman" w:hAnsi="Times New Roman" w:cs="宋体"/>
                <w:color w:val="000000"/>
                <w:kern w:val="0"/>
                <w:sz w:val="24"/>
              </w:rPr>
            </w:pPr>
            <w:r>
              <w:rPr>
                <w:rFonts w:ascii="Times New Roman" w:hAnsi="Times New Roman" w:cs="宋体"/>
                <w:color w:val="000000"/>
                <w:kern w:val="0"/>
                <w:sz w:val="24"/>
              </w:rPr>
              <w:t>包号</w:t>
            </w:r>
          </w:p>
        </w:tc>
        <w:tc>
          <w:tcPr>
            <w:tcW w:w="3828" w:type="dxa"/>
            <w:noWrap w:val="0"/>
            <w:vAlign w:val="center"/>
          </w:tcPr>
          <w:p>
            <w:pPr>
              <w:contextualSpacing/>
              <w:jc w:val="center"/>
              <w:rPr>
                <w:rFonts w:hint="eastAsia" w:ascii="Times New Roman" w:hAnsi="Times New Roman" w:cs="宋体"/>
                <w:color w:val="000000"/>
                <w:kern w:val="0"/>
                <w:sz w:val="24"/>
              </w:rPr>
            </w:pPr>
            <w:r>
              <w:rPr>
                <w:rFonts w:ascii="Times New Roman" w:hAnsi="Times New Roman" w:cs="宋体"/>
                <w:color w:val="000000"/>
                <w:kern w:val="0"/>
                <w:sz w:val="24"/>
              </w:rPr>
              <w:t>标的名称</w:t>
            </w:r>
          </w:p>
        </w:tc>
        <w:tc>
          <w:tcPr>
            <w:tcW w:w="2739" w:type="dxa"/>
            <w:noWrap w:val="0"/>
            <w:vAlign w:val="center"/>
          </w:tcPr>
          <w:p>
            <w:pPr>
              <w:contextualSpacing/>
              <w:jc w:val="center"/>
              <w:rPr>
                <w:rFonts w:ascii="Times New Roman" w:hAnsi="Times New Roman"/>
                <w:color w:val="000000"/>
                <w:sz w:val="24"/>
              </w:rPr>
            </w:pPr>
            <w:r>
              <w:rPr>
                <w:rFonts w:hint="eastAsia" w:ascii="Times New Roman" w:hAnsi="Times New Roman" w:cs="宋体"/>
                <w:color w:val="000000"/>
                <w:kern w:val="0"/>
                <w:sz w:val="24"/>
              </w:rPr>
              <w:t>是否接受进口产品投标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897" w:type="dxa"/>
            <w:noWrap w:val="0"/>
            <w:vAlign w:val="center"/>
          </w:tcPr>
          <w:p>
            <w:pPr>
              <w:contextualSpacing/>
              <w:jc w:val="center"/>
              <w:rPr>
                <w:rFonts w:ascii="Times New Roman" w:hAnsi="Times New Roman" w:cs="宋体"/>
                <w:color w:val="000000"/>
                <w:kern w:val="0"/>
                <w:sz w:val="24"/>
              </w:rPr>
            </w:pPr>
            <w:r>
              <w:rPr>
                <w:rFonts w:ascii="Times New Roman" w:hAnsi="Times New Roman" w:cs="宋体"/>
                <w:color w:val="000000"/>
                <w:kern w:val="0"/>
                <w:sz w:val="24"/>
              </w:rPr>
              <w:t>2</w:t>
            </w:r>
          </w:p>
        </w:tc>
        <w:tc>
          <w:tcPr>
            <w:tcW w:w="3828" w:type="dxa"/>
            <w:noWrap w:val="0"/>
            <w:vAlign w:val="center"/>
          </w:tcPr>
          <w:p>
            <w:pPr>
              <w:contextualSpacing/>
              <w:jc w:val="center"/>
              <w:rPr>
                <w:rFonts w:ascii="Times New Roman" w:hAnsi="Times New Roman" w:cs="宋体"/>
                <w:color w:val="000000"/>
                <w:kern w:val="0"/>
                <w:sz w:val="24"/>
              </w:rPr>
            </w:pPr>
            <w:r>
              <w:rPr>
                <w:rFonts w:hint="eastAsia" w:ascii="Times New Roman" w:hAnsi="Times New Roman"/>
                <w:color w:val="000000"/>
                <w:sz w:val="24"/>
              </w:rPr>
              <w:t>劳务派遣相关业务</w:t>
            </w:r>
          </w:p>
        </w:tc>
        <w:tc>
          <w:tcPr>
            <w:tcW w:w="2739" w:type="dxa"/>
            <w:noWrap w:val="0"/>
            <w:vAlign w:val="center"/>
          </w:tcPr>
          <w:p>
            <w:pPr>
              <w:contextualSpacing/>
              <w:jc w:val="center"/>
              <w:rPr>
                <w:rFonts w:hint="eastAsia" w:ascii="Times New Roman" w:hAnsi="Times New Roman" w:cs="宋体"/>
                <w:color w:val="000000"/>
                <w:kern w:val="0"/>
                <w:sz w:val="24"/>
              </w:rPr>
            </w:pPr>
            <w:r>
              <w:rPr>
                <w:rFonts w:hint="eastAsia" w:ascii="Times New Roman" w:hAnsi="Times New Roman" w:cs="宋体"/>
                <w:color w:val="000000"/>
                <w:kern w:val="0"/>
                <w:sz w:val="24"/>
              </w:rPr>
              <w:t>本项目不涉及</w:t>
            </w:r>
          </w:p>
        </w:tc>
      </w:tr>
    </w:tbl>
    <w:p>
      <w:pPr>
        <w:spacing w:line="360" w:lineRule="auto"/>
        <w:contextualSpacing/>
        <w:rPr>
          <w:rFonts w:ascii="Times New Roman" w:hAnsi="Times New Roman"/>
          <w:b/>
          <w:color w:val="000000"/>
          <w:sz w:val="24"/>
        </w:rPr>
      </w:pPr>
    </w:p>
    <w:p>
      <w:pPr>
        <w:tabs>
          <w:tab w:val="left" w:pos="360"/>
          <w:tab w:val="left" w:pos="900"/>
        </w:tabs>
        <w:snapToGrid w:val="0"/>
        <w:spacing w:line="360" w:lineRule="auto"/>
        <w:jc w:val="both"/>
        <w:outlineLvl w:val="1"/>
        <w:rPr>
          <w:rFonts w:ascii="Times New Roman" w:hAnsi="Times New Roman"/>
          <w:b/>
          <w:color w:val="000000"/>
          <w:sz w:val="24"/>
        </w:rPr>
      </w:pPr>
      <w:r>
        <w:rPr>
          <w:rFonts w:hint="eastAsia" w:ascii="Times New Roman" w:hAnsi="Times New Roman"/>
          <w:b/>
          <w:color w:val="000000"/>
          <w:sz w:val="24"/>
        </w:rPr>
        <w:t>二 、</w:t>
      </w:r>
      <w:r>
        <w:rPr>
          <w:rFonts w:ascii="Times New Roman" w:hAnsi="Times New Roman"/>
          <w:b/>
          <w:color w:val="000000"/>
          <w:sz w:val="24"/>
        </w:rPr>
        <w:t>商务要求</w:t>
      </w:r>
    </w:p>
    <w:p>
      <w:pPr>
        <w:spacing w:line="360" w:lineRule="auto"/>
        <w:contextualSpacing/>
        <w:rPr>
          <w:rFonts w:ascii="Times New Roman" w:hAnsi="Times New Roman"/>
          <w:color w:val="000000"/>
          <w:sz w:val="24"/>
        </w:rPr>
      </w:pPr>
      <w:r>
        <w:rPr>
          <w:rFonts w:ascii="Times New Roman" w:hAnsi="Times New Roman"/>
          <w:color w:val="000000"/>
          <w:sz w:val="24"/>
        </w:rPr>
        <w:t xml:space="preserve">1. </w:t>
      </w:r>
      <w:r>
        <w:rPr>
          <w:rFonts w:hint="eastAsia" w:ascii="Times New Roman" w:hAnsi="Times New Roman"/>
          <w:color w:val="000000"/>
          <w:sz w:val="24"/>
        </w:rPr>
        <w:t>服务期</w:t>
      </w:r>
      <w:r>
        <w:rPr>
          <w:rFonts w:ascii="Times New Roman" w:hAnsi="Times New Roman"/>
          <w:color w:val="000000"/>
          <w:sz w:val="24"/>
        </w:rPr>
        <w:t>和</w:t>
      </w:r>
      <w:r>
        <w:rPr>
          <w:rFonts w:hint="eastAsia" w:ascii="Times New Roman" w:hAnsi="Times New Roman"/>
          <w:color w:val="000000"/>
          <w:sz w:val="24"/>
        </w:rPr>
        <w:t>服务</w:t>
      </w:r>
      <w:r>
        <w:rPr>
          <w:rFonts w:ascii="Times New Roman" w:hAnsi="Times New Roman"/>
          <w:color w:val="000000"/>
          <w:sz w:val="24"/>
        </w:rPr>
        <w:t>地点</w:t>
      </w:r>
    </w:p>
    <w:p>
      <w:pPr>
        <w:spacing w:line="360" w:lineRule="auto"/>
        <w:contextualSpacing/>
        <w:rPr>
          <w:rFonts w:ascii="Times New Roman" w:hAnsi="Times New Roman"/>
          <w:color w:val="000000"/>
          <w:sz w:val="24"/>
        </w:rPr>
      </w:pPr>
      <w:r>
        <w:rPr>
          <w:rFonts w:hint="eastAsia" w:ascii="Times New Roman" w:hAnsi="Times New Roman"/>
          <w:color w:val="000000"/>
          <w:sz w:val="24"/>
        </w:rPr>
        <w:t>1</w:t>
      </w:r>
      <w:r>
        <w:rPr>
          <w:rFonts w:ascii="Times New Roman" w:hAnsi="Times New Roman"/>
          <w:color w:val="000000"/>
          <w:sz w:val="24"/>
        </w:rPr>
        <w:t>.1</w:t>
      </w:r>
      <w:r>
        <w:rPr>
          <w:rFonts w:hint="eastAsia" w:ascii="Times New Roman" w:hAnsi="Times New Roman"/>
          <w:color w:val="000000"/>
          <w:sz w:val="24"/>
        </w:rPr>
        <w:t>服务期：自合同签订之日起三年，合同一年一签</w:t>
      </w:r>
      <w:r>
        <w:rPr>
          <w:rFonts w:hint="eastAsia" w:ascii="Times New Roman" w:hAnsi="Times New Roman"/>
          <w:sz w:val="24"/>
        </w:rPr>
        <w:t>；</w:t>
      </w:r>
    </w:p>
    <w:p>
      <w:pPr>
        <w:spacing w:line="360" w:lineRule="auto"/>
        <w:contextualSpacing/>
        <w:rPr>
          <w:rFonts w:hint="eastAsia" w:ascii="Times New Roman" w:hAnsi="Times New Roman"/>
          <w:b/>
          <w:strike/>
          <w:color w:val="000000"/>
          <w:sz w:val="24"/>
        </w:rPr>
      </w:pPr>
      <w:r>
        <w:rPr>
          <w:rFonts w:hint="eastAsia" w:ascii="Times New Roman" w:hAnsi="Times New Roman"/>
          <w:color w:val="000000"/>
          <w:sz w:val="24"/>
        </w:rPr>
        <w:t>1</w:t>
      </w:r>
      <w:r>
        <w:rPr>
          <w:rFonts w:ascii="Times New Roman" w:hAnsi="Times New Roman"/>
          <w:color w:val="000000"/>
          <w:sz w:val="24"/>
        </w:rPr>
        <w:t>.2</w:t>
      </w:r>
      <w:r>
        <w:rPr>
          <w:rFonts w:hint="eastAsia" w:ascii="Times New Roman" w:hAnsi="Times New Roman"/>
          <w:color w:val="000000"/>
          <w:sz w:val="24"/>
        </w:rPr>
        <w:t>服务地点：采购人指定地点</w:t>
      </w:r>
    </w:p>
    <w:p>
      <w:pPr>
        <w:tabs>
          <w:tab w:val="left" w:pos="360"/>
          <w:tab w:val="left" w:pos="900"/>
        </w:tabs>
        <w:snapToGrid w:val="0"/>
        <w:spacing w:line="360" w:lineRule="auto"/>
        <w:jc w:val="both"/>
        <w:outlineLvl w:val="1"/>
        <w:rPr>
          <w:rFonts w:ascii="Times New Roman" w:hAnsi="Times New Roman"/>
          <w:b/>
          <w:color w:val="000000"/>
          <w:sz w:val="24"/>
        </w:rPr>
      </w:pPr>
      <w:bookmarkStart w:id="19" w:name="_GoBack"/>
      <w:bookmarkEnd w:id="19"/>
      <w:r>
        <w:rPr>
          <w:rFonts w:hint="eastAsia" w:ascii="Times New Roman" w:hAnsi="Times New Roman"/>
          <w:b/>
          <w:color w:val="000000"/>
          <w:sz w:val="24"/>
        </w:rPr>
        <w:t>三 、技术要求</w:t>
      </w:r>
    </w:p>
    <w:p>
      <w:pPr>
        <w:tabs>
          <w:tab w:val="left" w:pos="360"/>
          <w:tab w:val="left" w:pos="900"/>
        </w:tabs>
        <w:snapToGrid w:val="0"/>
        <w:spacing w:line="360" w:lineRule="auto"/>
        <w:jc w:val="left"/>
        <w:outlineLvl w:val="1"/>
        <w:rPr>
          <w:rFonts w:ascii="Times New Roman" w:hAnsi="Times New Roman"/>
          <w:b/>
          <w:sz w:val="24"/>
        </w:rPr>
      </w:pPr>
      <w:r>
        <w:rPr>
          <w:rFonts w:hint="eastAsia" w:ascii="Times New Roman" w:hAnsi="Times New Roman"/>
          <w:b/>
          <w:sz w:val="24"/>
        </w:rPr>
        <w:t>第</w:t>
      </w:r>
      <w:r>
        <w:rPr>
          <w:rFonts w:ascii="Times New Roman" w:hAnsi="Times New Roman"/>
          <w:b/>
          <w:sz w:val="24"/>
        </w:rPr>
        <w:t>2</w:t>
      </w:r>
      <w:r>
        <w:rPr>
          <w:rFonts w:hint="eastAsia" w:ascii="Times New Roman" w:hAnsi="Times New Roman"/>
          <w:b/>
          <w:sz w:val="24"/>
        </w:rPr>
        <w:t>包：劳务派遣相关业务</w:t>
      </w:r>
    </w:p>
    <w:p>
      <w:pPr>
        <w:spacing w:line="360" w:lineRule="auto"/>
        <w:rPr>
          <w:rFonts w:ascii="Times New Roman" w:hAnsi="Times New Roman" w:cs="Calibri"/>
          <w:kern w:val="0"/>
          <w:sz w:val="24"/>
        </w:rPr>
      </w:pPr>
      <w:r>
        <w:rPr>
          <w:rFonts w:ascii="Times New Roman" w:hAnsi="Times New Roman" w:cs="Calibri"/>
          <w:kern w:val="0"/>
          <w:sz w:val="24"/>
        </w:rPr>
        <w:t xml:space="preserve">1. </w:t>
      </w:r>
      <w:r>
        <w:rPr>
          <w:rFonts w:hint="eastAsia" w:ascii="Times New Roman" w:hAnsi="Times New Roman" w:cs="Calibri"/>
          <w:kern w:val="0"/>
          <w:sz w:val="24"/>
        </w:rPr>
        <w:t>投标人需具备以下规章制度</w:t>
      </w:r>
    </w:p>
    <w:p>
      <w:pPr>
        <w:spacing w:line="360" w:lineRule="auto"/>
        <w:rPr>
          <w:rFonts w:hint="eastAsia" w:ascii="Times New Roman" w:hAnsi="Times New Roman" w:cs="Calibri"/>
          <w:kern w:val="0"/>
          <w:sz w:val="24"/>
        </w:rPr>
      </w:pPr>
      <w:r>
        <w:rPr>
          <w:rFonts w:ascii="Times New Roman" w:hAnsi="Times New Roman" w:cs="Calibri"/>
          <w:kern w:val="0"/>
          <w:sz w:val="24"/>
        </w:rPr>
        <w:t xml:space="preserve">1.1 </w:t>
      </w:r>
      <w:r>
        <w:rPr>
          <w:rFonts w:hint="eastAsia" w:ascii="Times New Roman" w:hAnsi="Times New Roman" w:cs="Calibri"/>
          <w:kern w:val="0"/>
          <w:sz w:val="24"/>
        </w:rPr>
        <w:t>档案管理（需要包含机构职责，定义与收集、移交及整理、保密及利用、档案库房管理等）</w:t>
      </w:r>
    </w:p>
    <w:p>
      <w:pPr>
        <w:spacing w:line="360" w:lineRule="auto"/>
        <w:rPr>
          <w:rFonts w:hint="eastAsia" w:ascii="Times New Roman" w:hAnsi="Times New Roman" w:cs="Calibri"/>
          <w:kern w:val="0"/>
          <w:sz w:val="24"/>
        </w:rPr>
      </w:pPr>
      <w:r>
        <w:rPr>
          <w:rFonts w:ascii="Times New Roman" w:hAnsi="Times New Roman" w:cs="Calibri"/>
          <w:kern w:val="0"/>
          <w:sz w:val="24"/>
        </w:rPr>
        <w:t xml:space="preserve">1.2 </w:t>
      </w:r>
      <w:r>
        <w:rPr>
          <w:rFonts w:hint="eastAsia" w:ascii="Times New Roman" w:hAnsi="Times New Roman" w:cs="Calibri"/>
          <w:kern w:val="0"/>
          <w:sz w:val="24"/>
        </w:rPr>
        <w:t>系统保密管理（包括但不限于信息安全管理，提供保密文件及相关介绍）</w:t>
      </w:r>
    </w:p>
    <w:p>
      <w:pPr>
        <w:spacing w:line="360" w:lineRule="auto"/>
        <w:rPr>
          <w:rFonts w:ascii="Times New Roman" w:hAnsi="Times New Roman" w:cs="Calibri"/>
          <w:kern w:val="0"/>
          <w:sz w:val="24"/>
        </w:rPr>
      </w:pPr>
      <w:r>
        <w:rPr>
          <w:rFonts w:ascii="Times New Roman" w:hAnsi="Times New Roman" w:cs="Calibri"/>
          <w:kern w:val="0"/>
          <w:sz w:val="24"/>
        </w:rPr>
        <w:t xml:space="preserve">2. </w:t>
      </w:r>
      <w:r>
        <w:rPr>
          <w:rFonts w:hint="eastAsia" w:ascii="Times New Roman" w:hAnsi="Times New Roman" w:cs="Calibri"/>
          <w:kern w:val="0"/>
          <w:sz w:val="24"/>
        </w:rPr>
        <w:t>服务要求</w:t>
      </w:r>
    </w:p>
    <w:p>
      <w:pPr>
        <w:spacing w:line="360" w:lineRule="auto"/>
        <w:ind w:firstLine="480" w:firstLineChars="200"/>
        <w:rPr>
          <w:rFonts w:ascii="Times New Roman" w:hAnsi="Times New Roman" w:cs="Calibri"/>
          <w:kern w:val="0"/>
          <w:sz w:val="24"/>
        </w:rPr>
      </w:pPr>
      <w:r>
        <w:rPr>
          <w:rFonts w:hint="eastAsia" w:ascii="Times New Roman" w:hAnsi="Times New Roman" w:cs="Calibri"/>
          <w:kern w:val="0"/>
          <w:sz w:val="24"/>
        </w:rPr>
        <w:t>投标人应为采购人的劳务派遣工作人员（</w:t>
      </w:r>
      <w:r>
        <w:rPr>
          <w:rFonts w:hint="eastAsia" w:ascii="Times New Roman" w:hAnsi="Times New Roman"/>
          <w:sz w:val="24"/>
        </w:rPr>
        <w:t>劳务派遣工作人员数量：预计不少于1</w:t>
      </w:r>
      <w:r>
        <w:rPr>
          <w:rFonts w:hint="eastAsia" w:ascii="Times New Roman" w:hAnsi="Times New Roman"/>
          <w:sz w:val="24"/>
          <w:lang w:val="en-US" w:eastAsia="zh-CN"/>
        </w:rPr>
        <w:t>2</w:t>
      </w:r>
      <w:r>
        <w:rPr>
          <w:rFonts w:ascii="Times New Roman" w:hAnsi="Times New Roman"/>
          <w:sz w:val="24"/>
        </w:rPr>
        <w:t>00</w:t>
      </w:r>
      <w:r>
        <w:rPr>
          <w:rFonts w:hint="eastAsia" w:ascii="Times New Roman" w:hAnsi="Times New Roman"/>
          <w:sz w:val="24"/>
        </w:rPr>
        <w:t>人；</w:t>
      </w:r>
      <w:r>
        <w:rPr>
          <w:rFonts w:hint="eastAsia" w:ascii="Times New Roman" w:hAnsi="Times New Roman" w:cs="Calibri"/>
          <w:kern w:val="0"/>
          <w:sz w:val="24"/>
        </w:rPr>
        <w:t>劳务派遣工作人员</w:t>
      </w:r>
      <w:r>
        <w:rPr>
          <w:rFonts w:hint="eastAsia" w:ascii="Times New Roman" w:hAnsi="Times New Roman"/>
          <w:sz w:val="24"/>
        </w:rPr>
        <w:t>以下简称“员工”</w:t>
      </w:r>
      <w:r>
        <w:rPr>
          <w:rFonts w:hint="eastAsia" w:ascii="Times New Roman" w:hAnsi="Times New Roman" w:cs="Calibri"/>
          <w:kern w:val="0"/>
          <w:sz w:val="24"/>
        </w:rPr>
        <w:t>）提供基础人力资源日常服务（包括但不限于人员薪酬发放、社保、公积金缴存等）及卫生健康人力资源政策咨询服务等；</w:t>
      </w:r>
    </w:p>
    <w:p>
      <w:pPr>
        <w:pStyle w:val="28"/>
        <w:ind w:firstLine="0" w:firstLineChars="0"/>
        <w:rPr>
          <w:rFonts w:ascii="Times New Roman" w:hAnsi="Times New Roman"/>
        </w:rPr>
      </w:pPr>
      <w:r>
        <w:rPr>
          <w:rFonts w:hint="eastAsia" w:ascii="Times New Roman" w:hAnsi="Times New Roman"/>
        </w:rPr>
        <w:t>2</w:t>
      </w:r>
      <w:r>
        <w:rPr>
          <w:rFonts w:ascii="Times New Roman" w:hAnsi="Times New Roman"/>
        </w:rPr>
        <w:t xml:space="preserve">.1 </w:t>
      </w:r>
      <w:r>
        <w:rPr>
          <w:rFonts w:hint="eastAsia" w:ascii="Times New Roman" w:hAnsi="Times New Roman" w:cs="Calibri"/>
          <w:kern w:val="0"/>
        </w:rPr>
        <w:t>基础人力资源日常服务</w:t>
      </w:r>
    </w:p>
    <w:p>
      <w:pPr>
        <w:pStyle w:val="28"/>
        <w:ind w:firstLine="0" w:firstLineChars="0"/>
        <w:rPr>
          <w:rFonts w:ascii="Times New Roman" w:hAnsi="Times New Roman"/>
        </w:rPr>
      </w:pPr>
      <w:r>
        <w:rPr>
          <w:rFonts w:hint="eastAsia" w:ascii="Times New Roman" w:hAnsi="Times New Roman"/>
        </w:rPr>
        <w:t>2</w:t>
      </w:r>
      <w:r>
        <w:rPr>
          <w:rFonts w:ascii="Times New Roman" w:hAnsi="Times New Roman"/>
        </w:rPr>
        <w:t xml:space="preserve">.1.1 </w:t>
      </w:r>
      <w:r>
        <w:rPr>
          <w:rFonts w:hint="eastAsia" w:ascii="Times New Roman" w:hAnsi="Times New Roman"/>
        </w:rPr>
        <w:t>劳动合同管理服务</w:t>
      </w:r>
    </w:p>
    <w:p>
      <w:pPr>
        <w:pStyle w:val="28"/>
        <w:ind w:firstLine="0" w:firstLineChars="0"/>
        <w:rPr>
          <w:rFonts w:ascii="Times New Roman" w:hAnsi="Times New Roman"/>
        </w:rPr>
      </w:pPr>
      <w:r>
        <w:rPr>
          <w:rFonts w:hint="eastAsia" w:ascii="Times New Roman" w:hAnsi="Times New Roman"/>
        </w:rPr>
        <w:t>（1）</w:t>
      </w:r>
      <w:r>
        <w:rPr>
          <w:rFonts w:ascii="Times New Roman" w:hAnsi="Times New Roman"/>
        </w:rPr>
        <w:t>按国家相关法律、法规和员工建立或解除劳动关系</w:t>
      </w:r>
      <w:r>
        <w:rPr>
          <w:rFonts w:hint="eastAsia" w:ascii="Times New Roman" w:hAnsi="Times New Roman"/>
          <w:szCs w:val="24"/>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员工电子劳动合同签署、管理：电子劳动合同使用、变更、到期提醒、续签等</w:t>
      </w:r>
      <w:r>
        <w:rPr>
          <w:rFonts w:hint="eastAsia" w:ascii="Times New Roman" w:hAnsi="Times New Roman"/>
          <w:szCs w:val="24"/>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w:t>
      </w:r>
      <w:r>
        <w:rPr>
          <w:rFonts w:ascii="Times New Roman" w:hAnsi="Times New Roman"/>
        </w:rPr>
        <w:t>提供劳动法规基础咨询，协助解决</w:t>
      </w:r>
      <w:r>
        <w:rPr>
          <w:rFonts w:hint="eastAsia" w:ascii="Times New Roman" w:hAnsi="Times New Roman"/>
        </w:rPr>
        <w:t>劳动</w:t>
      </w:r>
      <w:r>
        <w:rPr>
          <w:rFonts w:ascii="Times New Roman" w:hAnsi="Times New Roman"/>
        </w:rPr>
        <w:t>纠纷</w:t>
      </w:r>
      <w:r>
        <w:rPr>
          <w:rFonts w:hint="eastAsia" w:ascii="Times New Roman" w:hAnsi="Times New Roman"/>
        </w:rPr>
        <w:t>。</w:t>
      </w:r>
    </w:p>
    <w:p>
      <w:pPr>
        <w:pStyle w:val="28"/>
        <w:ind w:firstLine="0" w:firstLineChars="0"/>
        <w:rPr>
          <w:rFonts w:ascii="Times New Roman" w:hAnsi="Times New Roman"/>
        </w:rPr>
      </w:pPr>
      <w:r>
        <w:rPr>
          <w:rFonts w:hint="eastAsia" w:ascii="Times New Roman" w:hAnsi="Times New Roman"/>
        </w:rPr>
        <w:t>2</w:t>
      </w:r>
      <w:r>
        <w:rPr>
          <w:rFonts w:ascii="Times New Roman" w:hAnsi="Times New Roman"/>
        </w:rPr>
        <w:t>.1.2 员工入离职管理服务</w:t>
      </w:r>
    </w:p>
    <w:p>
      <w:pPr>
        <w:pStyle w:val="28"/>
        <w:ind w:firstLine="0" w:firstLineChars="0"/>
        <w:rPr>
          <w:rFonts w:ascii="Times New Roman" w:hAnsi="Times New Roman"/>
        </w:rPr>
      </w:pPr>
      <w:r>
        <w:rPr>
          <w:rFonts w:hint="eastAsia" w:ascii="Times New Roman" w:hAnsi="Times New Roman"/>
        </w:rPr>
        <w:t>（1）</w:t>
      </w:r>
      <w:r>
        <w:rPr>
          <w:rFonts w:ascii="Times New Roman" w:hAnsi="Times New Roman"/>
        </w:rPr>
        <w:t>为员工办理相应的入、离职手续并提供相应的咨询服务</w:t>
      </w:r>
      <w:r>
        <w:rPr>
          <w:rFonts w:hint="eastAsia" w:ascii="Times New Roman" w:hAnsi="Times New Roman"/>
          <w:szCs w:val="24"/>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为购买社保公积金产品的</w:t>
      </w:r>
      <w:r>
        <w:rPr>
          <w:rFonts w:hint="eastAsia" w:ascii="Times New Roman" w:hAnsi="Times New Roman"/>
        </w:rPr>
        <w:t>派遣人员</w:t>
      </w:r>
      <w:r>
        <w:rPr>
          <w:rFonts w:ascii="Times New Roman" w:hAnsi="Times New Roman"/>
        </w:rPr>
        <w:t>办理社会保险和住房公积金个人账户的转接并提供相关咨询</w:t>
      </w:r>
      <w:r>
        <w:rPr>
          <w:rFonts w:hint="eastAsia" w:ascii="Times New Roman" w:hAnsi="Times New Roman"/>
          <w:szCs w:val="24"/>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w:t>
      </w:r>
      <w:r>
        <w:rPr>
          <w:rFonts w:ascii="Times New Roman" w:hAnsi="Times New Roman"/>
        </w:rPr>
        <w:t>协助街道存档人员办理招工手续</w:t>
      </w:r>
      <w:r>
        <w:rPr>
          <w:rFonts w:hint="eastAsia" w:ascii="Times New Roman" w:hAnsi="Times New Roman"/>
          <w:szCs w:val="24"/>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w:t>
      </w:r>
      <w:r>
        <w:rPr>
          <w:rFonts w:ascii="Times New Roman" w:hAnsi="Times New Roman"/>
        </w:rPr>
        <w:t>协助军转干部办理接收手续</w:t>
      </w:r>
      <w:r>
        <w:rPr>
          <w:rFonts w:hint="eastAsia" w:ascii="Times New Roman" w:hAnsi="Times New Roman"/>
          <w:szCs w:val="24"/>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w:t>
      </w:r>
      <w:r>
        <w:rPr>
          <w:rFonts w:ascii="Times New Roman" w:hAnsi="Times New Roman"/>
        </w:rPr>
        <w:t>协助符合条件的员工办理北京生源应届毕业生接收手续</w:t>
      </w:r>
      <w:r>
        <w:rPr>
          <w:rFonts w:hint="eastAsia" w:ascii="Times New Roman" w:hAnsi="Times New Roman"/>
          <w:szCs w:val="24"/>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w:t>
      </w:r>
      <w:r>
        <w:rPr>
          <w:rFonts w:ascii="Times New Roman" w:hAnsi="Times New Roman"/>
        </w:rPr>
        <w:t>为离职员工办理转档退街道手续</w:t>
      </w:r>
      <w:r>
        <w:rPr>
          <w:rFonts w:hint="eastAsia" w:ascii="Times New Roman" w:hAnsi="Times New Roman"/>
          <w:szCs w:val="24"/>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7</w:t>
      </w:r>
      <w:r>
        <w:rPr>
          <w:rFonts w:hint="eastAsia" w:ascii="Times New Roman" w:hAnsi="Times New Roman"/>
        </w:rPr>
        <w:t>）</w:t>
      </w:r>
      <w:r>
        <w:rPr>
          <w:rFonts w:ascii="Times New Roman" w:hAnsi="Times New Roman"/>
        </w:rPr>
        <w:t>提供离职员工就业咨询服务</w:t>
      </w:r>
      <w:r>
        <w:rPr>
          <w:rFonts w:hint="eastAsia" w:ascii="Times New Roman" w:hAnsi="Times New Roman"/>
        </w:rPr>
        <w:t>。</w:t>
      </w:r>
    </w:p>
    <w:p>
      <w:pPr>
        <w:pStyle w:val="28"/>
        <w:ind w:firstLine="0" w:firstLineChars="0"/>
        <w:rPr>
          <w:rFonts w:ascii="Times New Roman" w:hAnsi="Times New Roman"/>
        </w:rPr>
      </w:pPr>
      <w:r>
        <w:rPr>
          <w:rFonts w:ascii="Times New Roman" w:hAnsi="Times New Roman"/>
        </w:rPr>
        <w:t>2.1.3 员工在职人事管理服务</w:t>
      </w:r>
    </w:p>
    <w:p>
      <w:pPr>
        <w:pStyle w:val="28"/>
        <w:ind w:firstLine="0" w:firstLineChars="0"/>
        <w:rPr>
          <w:rFonts w:ascii="Times New Roman" w:hAnsi="Times New Roman"/>
        </w:rPr>
      </w:pPr>
      <w:r>
        <w:rPr>
          <w:rFonts w:hint="eastAsia" w:ascii="Times New Roman" w:hAnsi="Times New Roman"/>
        </w:rPr>
        <w:t>（1）</w:t>
      </w:r>
      <w:r>
        <w:rPr>
          <w:rFonts w:ascii="Times New Roman" w:hAnsi="Times New Roman"/>
        </w:rPr>
        <w:t>为符合计生政策的员工办理计划生育手续</w:t>
      </w:r>
      <w:r>
        <w:rPr>
          <w:rFonts w:hint="eastAsia" w:ascii="Times New Roman" w:hAnsi="Times New Roman"/>
          <w:szCs w:val="24"/>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为需要办理边境证的员工开具公司介绍信</w:t>
      </w:r>
      <w:r>
        <w:rPr>
          <w:rFonts w:hint="eastAsia" w:ascii="Times New Roman" w:hAnsi="Times New Roman"/>
          <w:szCs w:val="24"/>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w:t>
      </w:r>
      <w:r>
        <w:rPr>
          <w:rFonts w:ascii="Times New Roman" w:hAnsi="Times New Roman"/>
        </w:rPr>
        <w:t>为在职员工提供线下、线上出具所需证明及盖章服务</w:t>
      </w:r>
      <w:r>
        <w:rPr>
          <w:rFonts w:hint="eastAsia" w:ascii="Times New Roman" w:hAnsi="Times New Roman"/>
          <w:szCs w:val="24"/>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w:t>
      </w:r>
      <w:r>
        <w:rPr>
          <w:rFonts w:ascii="Times New Roman" w:hAnsi="Times New Roman"/>
        </w:rPr>
        <w:t>为员工提供相关政策的咨询服务</w:t>
      </w:r>
      <w:r>
        <w:rPr>
          <w:rFonts w:hint="eastAsia" w:ascii="Times New Roman" w:hAnsi="Times New Roman"/>
          <w:szCs w:val="24"/>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w:t>
      </w:r>
      <w:r>
        <w:rPr>
          <w:rFonts w:ascii="Times New Roman" w:hAnsi="Times New Roman"/>
        </w:rPr>
        <w:t>员工可以通过</w:t>
      </w:r>
      <w:r>
        <w:rPr>
          <w:rFonts w:hint="eastAsia" w:ascii="Times New Roman" w:hAnsi="Times New Roman"/>
        </w:rPr>
        <w:t>投标人</w:t>
      </w:r>
      <w:r>
        <w:rPr>
          <w:rFonts w:ascii="Times New Roman" w:hAnsi="Times New Roman"/>
        </w:rPr>
        <w:t>员工服务平台的PC端/微信端/APP，查询社保公积金档案等个人基本信息和办理进度结果，并可在线办理证明开具、公积金支取等业务</w:t>
      </w:r>
      <w:r>
        <w:rPr>
          <w:rFonts w:hint="eastAsia" w:ascii="Times New Roman" w:hAnsi="Times New Roman"/>
          <w:szCs w:val="24"/>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w:t>
      </w:r>
      <w:r>
        <w:rPr>
          <w:rFonts w:ascii="Times New Roman" w:hAnsi="Times New Roman"/>
        </w:rPr>
        <w:t>提供在线人事服务平台</w:t>
      </w:r>
      <w:r>
        <w:rPr>
          <w:rFonts w:hint="eastAsia" w:ascii="Times New Roman" w:hAnsi="Times New Roman"/>
        </w:rPr>
        <w:t>。</w:t>
      </w:r>
    </w:p>
    <w:p>
      <w:pPr>
        <w:pStyle w:val="28"/>
        <w:ind w:firstLine="0" w:firstLineChars="0"/>
        <w:rPr>
          <w:rFonts w:ascii="Times New Roman" w:hAnsi="Times New Roman"/>
        </w:rPr>
      </w:pPr>
      <w:r>
        <w:rPr>
          <w:rFonts w:ascii="Times New Roman" w:hAnsi="Times New Roman"/>
        </w:rPr>
        <w:t xml:space="preserve">2.1.4 </w:t>
      </w:r>
      <w:r>
        <w:rPr>
          <w:rFonts w:hint="eastAsia" w:ascii="Times New Roman" w:hAnsi="Times New Roman"/>
        </w:rPr>
        <w:t>社会保险代办及管理服务</w:t>
      </w:r>
    </w:p>
    <w:p>
      <w:pPr>
        <w:pStyle w:val="28"/>
        <w:ind w:firstLine="0" w:firstLineChars="0"/>
        <w:rPr>
          <w:rFonts w:ascii="Times New Roman" w:hAnsi="Times New Roman"/>
        </w:rPr>
      </w:pPr>
      <w:r>
        <w:rPr>
          <w:rFonts w:hint="eastAsia" w:ascii="Times New Roman" w:hAnsi="Times New Roman"/>
        </w:rPr>
        <w:t>（1）社会保险代办及管理服务，针对采购人用工以集体服务账户缴纳；</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）按政策规定代理社会保险个人账户设立和管理，根据政策规定，为首次参保员工办理社会保障卡、医保存折及相关服务；</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）为采购人提供社会保险基数核定的政策通知，代理缴费工资基数申报、员工信息变更、补缴和费用缴纳、转移清算等服务；</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）为采购人和员工办理员工生育津贴、提供生育保险、社会医疗保险、失业、退休、工伤待遇申请手续；</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）为员工提供社会保险账户的线上及线下查询和相关政策咨询服务；</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）为员工提供补充</w:t>
      </w:r>
      <w:r>
        <w:rPr>
          <w:rFonts w:ascii="Times New Roman" w:hAnsi="Times New Roman"/>
        </w:rPr>
        <w:t>医疗保险报销服务；</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7</w:t>
      </w:r>
      <w:r>
        <w:rPr>
          <w:rFonts w:hint="eastAsia" w:ascii="Times New Roman" w:hAnsi="Times New Roman"/>
        </w:rPr>
        <w:t>）为采购人提供全国主要城市社会保险基本政策网上查询服务及相关服务。</w:t>
      </w:r>
    </w:p>
    <w:p>
      <w:pPr>
        <w:pStyle w:val="28"/>
        <w:ind w:firstLine="0" w:firstLineChars="0"/>
        <w:rPr>
          <w:rFonts w:ascii="Times New Roman" w:hAnsi="Times New Roman"/>
        </w:rPr>
      </w:pPr>
      <w:r>
        <w:rPr>
          <w:rFonts w:ascii="Times New Roman" w:hAnsi="Times New Roman"/>
        </w:rPr>
        <w:t>2.1.5 住房公积金代办及管理服务</w:t>
      </w:r>
    </w:p>
    <w:p>
      <w:pPr>
        <w:pStyle w:val="28"/>
        <w:ind w:firstLine="0" w:firstLineChars="0"/>
        <w:rPr>
          <w:rFonts w:ascii="Times New Roman" w:hAnsi="Times New Roman"/>
        </w:rPr>
      </w:pPr>
      <w:r>
        <w:rPr>
          <w:rFonts w:hint="eastAsia" w:ascii="Times New Roman" w:hAnsi="Times New Roman"/>
        </w:rPr>
        <w:t>（1）住房公积金代办及管理服务，针对采购人用工以集体服务账户缴纳；</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按政策规定代理住房公积金个人账户设立和管理</w:t>
      </w:r>
      <w:r>
        <w:rPr>
          <w:rFonts w:hint="eastAsia" w:ascii="Times New Roman" w:hAnsi="Times New Roman"/>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w:t>
      </w:r>
      <w:r>
        <w:rPr>
          <w:rFonts w:ascii="Times New Roman" w:hAnsi="Times New Roman"/>
        </w:rPr>
        <w:t>为</w:t>
      </w:r>
      <w:r>
        <w:rPr>
          <w:rFonts w:hint="eastAsia" w:ascii="Times New Roman" w:hAnsi="Times New Roman"/>
        </w:rPr>
        <w:t>采购人</w:t>
      </w:r>
      <w:r>
        <w:rPr>
          <w:rFonts w:ascii="Times New Roman" w:hAnsi="Times New Roman"/>
        </w:rPr>
        <w:t>提供公积金基数核定的政策通知，代理缴费工资基数申报、汇补缴费用缴纳</w:t>
      </w:r>
      <w:r>
        <w:rPr>
          <w:rFonts w:hint="eastAsia" w:ascii="Times New Roman" w:hAnsi="Times New Roman"/>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w:t>
      </w:r>
      <w:r>
        <w:rPr>
          <w:rFonts w:ascii="Times New Roman" w:hAnsi="Times New Roman"/>
        </w:rPr>
        <w:t>为员工提供在</w:t>
      </w:r>
      <w:r>
        <w:rPr>
          <w:rFonts w:hint="eastAsia" w:ascii="Times New Roman" w:hAnsi="Times New Roman"/>
        </w:rPr>
        <w:t>采购人</w:t>
      </w:r>
      <w:r>
        <w:rPr>
          <w:rFonts w:ascii="Times New Roman" w:hAnsi="Times New Roman"/>
        </w:rPr>
        <w:t>服务期内的住房公积金查询及相关服务</w:t>
      </w:r>
      <w:r>
        <w:rPr>
          <w:rFonts w:hint="eastAsia" w:ascii="Times New Roman" w:hAnsi="Times New Roman"/>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w:t>
      </w:r>
      <w:r>
        <w:rPr>
          <w:rFonts w:ascii="Times New Roman" w:hAnsi="Times New Roman"/>
        </w:rPr>
        <w:t>为员工提供住房公积金提取、转移、信息变更等相关管理服务</w:t>
      </w:r>
      <w:r>
        <w:rPr>
          <w:rFonts w:hint="eastAsia" w:ascii="Times New Roman" w:hAnsi="Times New Roman"/>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w:t>
      </w:r>
      <w:r>
        <w:rPr>
          <w:rFonts w:ascii="Times New Roman" w:hAnsi="Times New Roman"/>
        </w:rPr>
        <w:t>为员工提供住房公积金账户的线上及线下查询和相关政策咨询服务</w:t>
      </w:r>
      <w:r>
        <w:rPr>
          <w:rFonts w:hint="eastAsia" w:ascii="Times New Roman" w:hAnsi="Times New Roman"/>
        </w:rPr>
        <w:t>；</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7</w:t>
      </w:r>
      <w:r>
        <w:rPr>
          <w:rFonts w:hint="eastAsia" w:ascii="Times New Roman" w:hAnsi="Times New Roman"/>
        </w:rPr>
        <w:t>）</w:t>
      </w:r>
      <w:r>
        <w:rPr>
          <w:rFonts w:ascii="Times New Roman" w:hAnsi="Times New Roman"/>
        </w:rPr>
        <w:t>为</w:t>
      </w:r>
      <w:r>
        <w:rPr>
          <w:rFonts w:hint="eastAsia" w:ascii="Times New Roman" w:hAnsi="Times New Roman"/>
        </w:rPr>
        <w:t>采购人</w:t>
      </w:r>
      <w:r>
        <w:rPr>
          <w:rFonts w:ascii="Times New Roman" w:hAnsi="Times New Roman"/>
        </w:rPr>
        <w:t>提供全国主要城市住房公积金基本政策网上查询服务及相关服务</w:t>
      </w:r>
      <w:r>
        <w:rPr>
          <w:rFonts w:hint="eastAsia" w:ascii="Times New Roman" w:hAnsi="Times New Roman"/>
        </w:rPr>
        <w:t>。</w:t>
      </w:r>
    </w:p>
    <w:p>
      <w:pPr>
        <w:pStyle w:val="28"/>
        <w:ind w:firstLine="0" w:firstLineChars="0"/>
        <w:rPr>
          <w:rFonts w:ascii="Times New Roman" w:hAnsi="Times New Roman"/>
        </w:rPr>
      </w:pPr>
      <w:r>
        <w:rPr>
          <w:rFonts w:ascii="Times New Roman" w:hAnsi="Times New Roman"/>
        </w:rPr>
        <w:t xml:space="preserve">2.1.6 </w:t>
      </w:r>
      <w:r>
        <w:rPr>
          <w:rFonts w:hint="eastAsia" w:ascii="Times New Roman" w:hAnsi="Times New Roman"/>
        </w:rPr>
        <w:t>薪酬管理服务：标准代发代报个税</w:t>
      </w:r>
    </w:p>
    <w:p>
      <w:pPr>
        <w:pStyle w:val="28"/>
        <w:ind w:firstLine="0" w:firstLineChars="0"/>
        <w:rPr>
          <w:rFonts w:ascii="Times New Roman" w:hAnsi="Times New Roman"/>
        </w:rPr>
      </w:pPr>
      <w:r>
        <w:rPr>
          <w:rFonts w:hint="eastAsia" w:ascii="Times New Roman" w:hAnsi="Times New Roman"/>
        </w:rPr>
        <w:t>（1）</w:t>
      </w:r>
      <w:r>
        <w:rPr>
          <w:rFonts w:ascii="Times New Roman" w:hAnsi="Times New Roman"/>
        </w:rPr>
        <w:t>根据</w:t>
      </w:r>
      <w:r>
        <w:rPr>
          <w:rFonts w:hint="eastAsia" w:ascii="Times New Roman" w:hAnsi="Times New Roman"/>
        </w:rPr>
        <w:t>采购人</w:t>
      </w:r>
      <w:r>
        <w:rPr>
          <w:rFonts w:ascii="Times New Roman" w:hAnsi="Times New Roman"/>
        </w:rPr>
        <w:t>提供的薪酬相关数据，依据国家法律、法规和相关政策，为</w:t>
      </w:r>
      <w:r>
        <w:rPr>
          <w:rFonts w:hint="eastAsia" w:ascii="Times New Roman" w:hAnsi="Times New Roman"/>
        </w:rPr>
        <w:t>派遣</w:t>
      </w:r>
      <w:r>
        <w:rPr>
          <w:rFonts w:ascii="Times New Roman" w:hAnsi="Times New Roman"/>
        </w:rPr>
        <w:t>员工提供专业、准确的薪酬计算服务</w:t>
      </w:r>
      <w:r>
        <w:rPr>
          <w:rFonts w:hint="eastAsia" w:ascii="Times New Roman" w:hAnsi="Times New Roman"/>
        </w:rPr>
        <w:t>（不包含期权计算） ；</w:t>
      </w:r>
    </w:p>
    <w:p>
      <w:pPr>
        <w:pStyle w:val="28"/>
        <w:ind w:firstLine="0" w:firstLineChars="0"/>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按与</w:t>
      </w:r>
      <w:r>
        <w:rPr>
          <w:rFonts w:hint="eastAsia" w:ascii="Times New Roman" w:hAnsi="Times New Roman"/>
        </w:rPr>
        <w:t>采购人</w:t>
      </w:r>
      <w:r>
        <w:rPr>
          <w:rFonts w:ascii="Times New Roman" w:hAnsi="Times New Roman"/>
        </w:rPr>
        <w:t>约定日期，将工资等个人收入代发至员工境内约定的人民币银行账户</w:t>
      </w:r>
      <w:r>
        <w:rPr>
          <w:rFonts w:hint="eastAsia" w:ascii="Times New Roman" w:hAnsi="Times New Roman"/>
        </w:rPr>
        <w:t>；</w:t>
      </w:r>
    </w:p>
    <w:p>
      <w:pPr>
        <w:pStyle w:val="28"/>
        <w:ind w:firstLine="0" w:firstLineChars="0"/>
        <w:rPr>
          <w:rFonts w:ascii="Times New Roman" w:hAnsi="Times New Roman"/>
        </w:rPr>
      </w:pPr>
      <w:r>
        <w:rPr>
          <w:rFonts w:ascii="Times New Roman" w:hAnsi="Times New Roman"/>
        </w:rPr>
        <w:t>代</w:t>
      </w:r>
      <w:r>
        <w:rPr>
          <w:rFonts w:hint="eastAsia" w:ascii="Times New Roman" w:hAnsi="Times New Roman"/>
        </w:rPr>
        <w:t>采购人</w:t>
      </w:r>
      <w:r>
        <w:rPr>
          <w:rFonts w:ascii="Times New Roman" w:hAnsi="Times New Roman"/>
        </w:rPr>
        <w:t>计算个人所得税申报报表，代办个人所得税明细申报和综合申报服务</w:t>
      </w:r>
      <w:r>
        <w:rPr>
          <w:rFonts w:hint="eastAsia" w:ascii="Times New Roman" w:hAnsi="Times New Roman"/>
        </w:rPr>
        <w:t>。</w:t>
      </w:r>
    </w:p>
    <w:p>
      <w:pPr>
        <w:pStyle w:val="28"/>
        <w:ind w:firstLine="0" w:firstLineChars="0"/>
        <w:rPr>
          <w:rFonts w:ascii="Times New Roman" w:hAnsi="Times New Roman"/>
          <w:szCs w:val="24"/>
        </w:rPr>
      </w:pPr>
      <w:r>
        <w:rPr>
          <w:rFonts w:hint="eastAsia" w:ascii="Times New Roman" w:hAnsi="Times New Roman" w:cs="Calibri"/>
          <w:kern w:val="0"/>
          <w:szCs w:val="24"/>
        </w:rPr>
        <w:t>2</w:t>
      </w:r>
      <w:r>
        <w:rPr>
          <w:rFonts w:ascii="Times New Roman" w:hAnsi="Times New Roman" w:cs="Calibri"/>
          <w:kern w:val="0"/>
          <w:szCs w:val="24"/>
        </w:rPr>
        <w:t xml:space="preserve">.2 </w:t>
      </w:r>
      <w:r>
        <w:rPr>
          <w:rFonts w:hint="eastAsia" w:ascii="Times New Roman" w:hAnsi="Times New Roman"/>
          <w:szCs w:val="24"/>
        </w:rPr>
        <w:t>卫生健康人力资源政策咨询服务</w:t>
      </w:r>
    </w:p>
    <w:p>
      <w:pPr>
        <w:pStyle w:val="28"/>
        <w:ind w:firstLine="0" w:firstLineChars="0"/>
        <w:rPr>
          <w:rFonts w:ascii="Times New Roman" w:hAnsi="Times New Roman"/>
          <w:szCs w:val="24"/>
        </w:rPr>
      </w:pPr>
      <w:r>
        <w:rPr>
          <w:rFonts w:ascii="Times New Roman" w:hAnsi="Times New Roman"/>
          <w:szCs w:val="24"/>
        </w:rPr>
        <w:t xml:space="preserve">2.2.1 </w:t>
      </w:r>
      <w:r>
        <w:rPr>
          <w:rFonts w:hint="eastAsia" w:ascii="Times New Roman" w:hAnsi="Times New Roman"/>
          <w:szCs w:val="24"/>
        </w:rPr>
        <w:t>提供卫生人力资源相关政策咨询与培训；</w:t>
      </w:r>
    </w:p>
    <w:p>
      <w:pPr>
        <w:spacing w:line="360" w:lineRule="auto"/>
        <w:rPr>
          <w:rFonts w:hint="eastAsia" w:ascii="Times New Roman" w:hAnsi="Times New Roman" w:cs="Calibri"/>
          <w:kern w:val="0"/>
          <w:sz w:val="24"/>
        </w:rPr>
      </w:pPr>
      <w:r>
        <w:rPr>
          <w:rFonts w:ascii="Times New Roman" w:hAnsi="Times New Roman"/>
          <w:sz w:val="24"/>
        </w:rPr>
        <w:t xml:space="preserve">2.2.2 </w:t>
      </w:r>
      <w:r>
        <w:rPr>
          <w:rFonts w:hint="eastAsia" w:ascii="Times New Roman" w:hAnsi="Times New Roman"/>
          <w:sz w:val="24"/>
        </w:rPr>
        <w:t>提供员工职业通道咨询与服务，如职称评审等。</w:t>
      </w:r>
    </w:p>
    <w:p>
      <w:pPr>
        <w:spacing w:line="360" w:lineRule="auto"/>
        <w:rPr>
          <w:rFonts w:hint="eastAsia" w:ascii="Times New Roman" w:hAnsi="Times New Roman" w:cs="Calibri"/>
          <w:kern w:val="0"/>
          <w:sz w:val="24"/>
        </w:rPr>
      </w:pPr>
      <w:r>
        <w:rPr>
          <w:rFonts w:ascii="Times New Roman" w:hAnsi="Times New Roman" w:cs="Calibri"/>
          <w:kern w:val="0"/>
          <w:sz w:val="24"/>
        </w:rPr>
        <w:t>2.3</w:t>
      </w:r>
      <w:r>
        <w:rPr>
          <w:rFonts w:hint="eastAsia" w:ascii="Times New Roman" w:hAnsi="Times New Roman" w:cs="Calibri"/>
          <w:kern w:val="0"/>
          <w:sz w:val="24"/>
        </w:rPr>
        <w:t xml:space="preserve"> 投标人应具备线上服务的能力，服务内容包括但不限于以下内容（需提供系统截图）：</w:t>
      </w:r>
    </w:p>
    <w:p>
      <w:pPr>
        <w:pStyle w:val="19"/>
        <w:spacing w:line="360" w:lineRule="auto"/>
        <w:ind w:firstLine="0" w:firstLineChars="0"/>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 xml:space="preserve">.3.1 </w:t>
      </w:r>
      <w:r>
        <w:rPr>
          <w:rFonts w:hint="eastAsia" w:ascii="Times New Roman" w:hAnsi="Times New Roman"/>
          <w:sz w:val="24"/>
          <w:szCs w:val="24"/>
        </w:rPr>
        <w:t>线上化合同签署、备案及管理；</w:t>
      </w:r>
    </w:p>
    <w:p>
      <w:pPr>
        <w:pStyle w:val="19"/>
        <w:spacing w:line="360" w:lineRule="auto"/>
        <w:ind w:firstLine="0" w:firstLineChars="0"/>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 xml:space="preserve">.3.2 </w:t>
      </w:r>
      <w:r>
        <w:rPr>
          <w:rFonts w:hint="eastAsia" w:ascii="Times New Roman" w:hAnsi="Times New Roman"/>
          <w:sz w:val="24"/>
          <w:szCs w:val="24"/>
        </w:rPr>
        <w:t>入职简档线上化处理；</w:t>
      </w:r>
    </w:p>
    <w:p>
      <w:pPr>
        <w:pStyle w:val="19"/>
        <w:spacing w:line="360" w:lineRule="auto"/>
        <w:ind w:firstLine="0" w:firstLineChars="0"/>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 xml:space="preserve">.3.3 </w:t>
      </w:r>
      <w:r>
        <w:rPr>
          <w:rFonts w:hint="eastAsia" w:ascii="Times New Roman" w:hAnsi="Times New Roman"/>
          <w:sz w:val="24"/>
          <w:szCs w:val="24"/>
        </w:rPr>
        <w:t>线上办理基础社保公积金部分业务；</w:t>
      </w:r>
    </w:p>
    <w:p>
      <w:pPr>
        <w:pStyle w:val="19"/>
        <w:spacing w:line="360" w:lineRule="auto"/>
        <w:ind w:firstLine="0" w:firstLineChars="0"/>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 xml:space="preserve">.3.4 </w:t>
      </w:r>
      <w:r>
        <w:rPr>
          <w:rFonts w:hint="eastAsia" w:ascii="Times New Roman" w:hAnsi="Times New Roman"/>
          <w:sz w:val="24"/>
          <w:szCs w:val="24"/>
        </w:rPr>
        <w:t>线上化制式证明开具；</w:t>
      </w:r>
    </w:p>
    <w:p>
      <w:pPr>
        <w:pStyle w:val="19"/>
        <w:spacing w:line="360" w:lineRule="auto"/>
        <w:ind w:firstLine="0" w:firstLineChars="0"/>
        <w:rPr>
          <w:rFonts w:ascii="Times New Roman" w:hAnsi="Times New Roman"/>
          <w:sz w:val="24"/>
          <w:szCs w:val="24"/>
        </w:rPr>
      </w:pPr>
      <w:r>
        <w:rPr>
          <w:rFonts w:ascii="Times New Roman" w:hAnsi="Times New Roman"/>
          <w:sz w:val="24"/>
          <w:szCs w:val="24"/>
        </w:rPr>
        <w:t xml:space="preserve">2.4 </w:t>
      </w:r>
      <w:r>
        <w:rPr>
          <w:rFonts w:hint="eastAsia" w:ascii="Times New Roman" w:hAnsi="Times New Roman"/>
          <w:sz w:val="24"/>
          <w:szCs w:val="24"/>
        </w:rPr>
        <w:t>定期协助完成员工个人档案材料归档；</w:t>
      </w:r>
    </w:p>
    <w:p>
      <w:pPr>
        <w:pStyle w:val="19"/>
        <w:spacing w:line="360" w:lineRule="auto"/>
        <w:ind w:firstLine="0" w:firstLineChars="0"/>
        <w:rPr>
          <w:rFonts w:ascii="Times New Roman" w:hAnsi="Times New Roman"/>
          <w:sz w:val="24"/>
          <w:szCs w:val="24"/>
        </w:rPr>
      </w:pPr>
      <w:r>
        <w:rPr>
          <w:rFonts w:ascii="Times New Roman" w:hAnsi="Times New Roman"/>
          <w:sz w:val="24"/>
          <w:szCs w:val="24"/>
        </w:rPr>
        <w:t xml:space="preserve">2.5 </w:t>
      </w:r>
      <w:r>
        <w:rPr>
          <w:rFonts w:hint="eastAsia" w:ascii="Times New Roman" w:hAnsi="Times New Roman"/>
          <w:sz w:val="24"/>
          <w:szCs w:val="24"/>
        </w:rPr>
        <w:t>能为北京籍和非京籍员工提供存档服务和解决方案；</w:t>
      </w:r>
    </w:p>
    <w:p>
      <w:pPr>
        <w:pStyle w:val="19"/>
        <w:spacing w:line="360" w:lineRule="auto"/>
        <w:ind w:firstLine="0" w:firstLineChars="0"/>
        <w:rPr>
          <w:rFonts w:ascii="Times New Roman" w:hAnsi="Times New Roman"/>
          <w:sz w:val="24"/>
          <w:szCs w:val="24"/>
        </w:rPr>
      </w:pPr>
      <w:r>
        <w:rPr>
          <w:rFonts w:ascii="Times New Roman" w:hAnsi="Times New Roman"/>
          <w:sz w:val="24"/>
          <w:szCs w:val="24"/>
        </w:rPr>
        <w:t xml:space="preserve">2.6 </w:t>
      </w:r>
      <w:r>
        <w:rPr>
          <w:rFonts w:hint="eastAsia" w:ascii="Times New Roman" w:hAnsi="Times New Roman"/>
          <w:sz w:val="24"/>
          <w:szCs w:val="24"/>
        </w:rPr>
        <w:t>能提供全方位人力资源解决方案、管理咨询服务以及</w:t>
      </w:r>
      <w:r>
        <w:rPr>
          <w:rFonts w:ascii="Times New Roman" w:hAnsi="Times New Roman"/>
          <w:sz w:val="24"/>
          <w:szCs w:val="24"/>
        </w:rPr>
        <w:t>法律援助等</w:t>
      </w:r>
      <w:r>
        <w:rPr>
          <w:rFonts w:hint="eastAsia" w:ascii="Times New Roman" w:hAnsi="Times New Roman"/>
          <w:sz w:val="24"/>
          <w:szCs w:val="24"/>
        </w:rPr>
        <w:t>。对人力资源方面的相关政策解读精准、及时。</w:t>
      </w:r>
    </w:p>
    <w:p>
      <w:pPr>
        <w:pStyle w:val="19"/>
        <w:spacing w:line="360" w:lineRule="auto"/>
        <w:ind w:firstLine="0" w:firstLineChars="0"/>
        <w:rPr>
          <w:rFonts w:ascii="Times New Roman" w:hAnsi="Times New Roman"/>
          <w:sz w:val="24"/>
          <w:szCs w:val="24"/>
        </w:rPr>
      </w:pPr>
      <w:r>
        <w:rPr>
          <w:rFonts w:ascii="Times New Roman" w:hAnsi="Times New Roman"/>
          <w:sz w:val="24"/>
          <w:szCs w:val="24"/>
        </w:rPr>
        <w:t xml:space="preserve">2.7 </w:t>
      </w:r>
      <w:r>
        <w:rPr>
          <w:rFonts w:hint="eastAsia" w:ascii="Times New Roman" w:hAnsi="Times New Roman"/>
          <w:sz w:val="24"/>
          <w:szCs w:val="24"/>
        </w:rPr>
        <w:t>面对突发问题，应急反应灵活性高、响应快，能够及时与员工及人力资源处沟通；</w:t>
      </w:r>
    </w:p>
    <w:p>
      <w:pPr>
        <w:pStyle w:val="19"/>
        <w:spacing w:line="360" w:lineRule="auto"/>
        <w:ind w:firstLine="0" w:firstLineChars="0"/>
        <w:rPr>
          <w:rFonts w:ascii="Times New Roman" w:hAnsi="Times New Roman"/>
          <w:sz w:val="24"/>
          <w:szCs w:val="24"/>
        </w:rPr>
      </w:pPr>
      <w:r>
        <w:rPr>
          <w:rFonts w:ascii="Times New Roman" w:hAnsi="Times New Roman"/>
          <w:sz w:val="24"/>
          <w:szCs w:val="24"/>
        </w:rPr>
        <w:t xml:space="preserve">2.8 </w:t>
      </w:r>
      <w:r>
        <w:rPr>
          <w:rFonts w:hint="eastAsia" w:ascii="Times New Roman" w:hAnsi="Times New Roman"/>
          <w:sz w:val="24"/>
          <w:szCs w:val="24"/>
        </w:rPr>
        <w:t>能提供医护人员职业发展通道管理，对于卫生专业技术人员准入考试、住院医师规范化培训及卫生专业技术人员职称评审提供咨询服务。</w:t>
      </w:r>
    </w:p>
    <w:p>
      <w:pPr>
        <w:spacing w:line="360" w:lineRule="auto"/>
        <w:rPr>
          <w:rFonts w:ascii="Times New Roman" w:hAnsi="Times New Roman"/>
          <w:sz w:val="24"/>
        </w:rPr>
      </w:pPr>
      <w:r>
        <w:rPr>
          <w:rFonts w:ascii="Times New Roman" w:hAnsi="Times New Roman"/>
          <w:sz w:val="24"/>
        </w:rPr>
        <w:t xml:space="preserve">2.9 </w:t>
      </w:r>
      <w:r>
        <w:rPr>
          <w:rFonts w:hint="eastAsia" w:ascii="Times New Roman" w:hAnsi="Times New Roman"/>
          <w:sz w:val="24"/>
        </w:rPr>
        <w:t>负责管理员工间的劳动关系，处理后续的劳动纠纷以及承担劳动用工可能带来的法律及经济风险。</w:t>
      </w:r>
    </w:p>
    <w:p>
      <w:pPr>
        <w:spacing w:line="360" w:lineRule="auto"/>
        <w:rPr>
          <w:rFonts w:ascii="Times New Roman" w:hAnsi="Times New Roman"/>
          <w:sz w:val="24"/>
        </w:rPr>
      </w:pPr>
      <w:r>
        <w:rPr>
          <w:rFonts w:ascii="Times New Roman" w:hAnsi="Times New Roman"/>
          <w:sz w:val="24"/>
        </w:rPr>
        <w:t xml:space="preserve">3. </w:t>
      </w:r>
      <w:r>
        <w:rPr>
          <w:rFonts w:hint="eastAsia" w:ascii="Times New Roman" w:hAnsi="Times New Roman"/>
          <w:sz w:val="24"/>
        </w:rPr>
        <w:t>服务团队要求</w:t>
      </w:r>
    </w:p>
    <w:p>
      <w:pPr>
        <w:spacing w:line="360" w:lineRule="auto"/>
        <w:rPr>
          <w:rFonts w:hint="eastAsia" w:ascii="Times New Roman" w:hAnsi="Times New Roman"/>
          <w:sz w:val="24"/>
        </w:rPr>
      </w:pPr>
      <w:r>
        <w:rPr>
          <w:rFonts w:ascii="Times New Roman" w:hAnsi="Times New Roman"/>
          <w:sz w:val="24"/>
        </w:rPr>
        <w:t xml:space="preserve">3.1 </w:t>
      </w:r>
      <w:r>
        <w:rPr>
          <w:rFonts w:hint="eastAsia" w:ascii="Times New Roman" w:hAnsi="Times New Roman"/>
          <w:sz w:val="24"/>
        </w:rPr>
        <w:t>项目负责人1人，从业经验不少于15年。</w:t>
      </w:r>
    </w:p>
    <w:p>
      <w:pPr>
        <w:spacing w:line="360" w:lineRule="auto"/>
        <w:rPr>
          <w:rFonts w:ascii="Times New Roman" w:hAnsi="Times New Roman" w:cs="宋体"/>
          <w:sz w:val="24"/>
        </w:rPr>
      </w:pPr>
      <w:r>
        <w:rPr>
          <w:rFonts w:ascii="Times New Roman" w:hAnsi="Times New Roman"/>
          <w:sz w:val="24"/>
        </w:rPr>
        <w:t xml:space="preserve">3.2 </w:t>
      </w:r>
      <w:r>
        <w:rPr>
          <w:rFonts w:hint="eastAsia" w:ascii="Times New Roman" w:hAnsi="Times New Roman"/>
          <w:sz w:val="24"/>
        </w:rPr>
        <w:t>服务团队总人数不少于5人（需至少包含1名法务人员）学历不低于本科，具有相关人力资源管理经验。</w:t>
      </w:r>
    </w:p>
    <w:p>
      <w:pPr>
        <w:spacing w:line="360" w:lineRule="auto"/>
        <w:rPr>
          <w:rFonts w:hint="eastAsia" w:ascii="Times New Roman" w:hAnsi="Times New Roman"/>
          <w:sz w:val="24"/>
        </w:rPr>
      </w:pPr>
    </w:p>
    <w:p>
      <w:pPr>
        <w:spacing w:line="360" w:lineRule="auto"/>
        <w:rPr>
          <w:rFonts w:ascii="Times New Roman" w:hAnsi="Times New Roman"/>
          <w:bCs/>
          <w:sz w:val="24"/>
        </w:rPr>
      </w:pPr>
    </w:p>
    <w:bookmarkEnd w:id="5"/>
    <w:bookmarkEnd w:id="6"/>
    <w:bookmarkEnd w:id="7"/>
    <w:bookmarkEnd w:id="8"/>
    <w:bookmarkEnd w:id="9"/>
    <w:bookmarkEnd w:id="10"/>
    <w:bookmarkEnd w:id="11"/>
    <w:bookmarkEnd w:id="12"/>
    <w:bookmarkEnd w:id="13"/>
    <w:bookmarkEnd w:id="14"/>
    <w:bookmarkEnd w:id="15"/>
    <w:bookmarkEnd w:id="16"/>
    <w:bookmarkEnd w:id="17"/>
    <w:bookmarkEnd w:id="18"/>
    <w:p>
      <w:pPr>
        <w:spacing w:line="360" w:lineRule="auto"/>
        <w:outlineLvl w:val="2"/>
        <w:rPr>
          <w:rFonts w:ascii="Times New Roman" w:hAnsi="Times New Roman"/>
          <w:color w:val="000000"/>
          <w:sz w:val="24"/>
          <w:szCs w:val="20"/>
        </w:rPr>
      </w:pPr>
    </w:p>
    <w:p>
      <w:pPr>
        <w:widowControl/>
        <w:autoSpaceDE/>
        <w:autoSpaceDN/>
        <w:spacing w:line="278" w:lineRule="auto"/>
        <w:rPr>
          <w:rFonts w:hint="default"/>
          <w:b/>
          <w:bCs/>
          <w:sz w:val="32"/>
          <w:szCs w:val="40"/>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6"/>
      </w:rPr>
    </w:pPr>
    <w:r>
      <w:fldChar w:fldCharType="begin"/>
    </w:r>
    <w:r>
      <w:rPr>
        <w:rStyle w:val="16"/>
      </w:rPr>
      <w:instrText xml:space="preserve">PAGE  </w:instrText>
    </w:r>
    <w:r>
      <w:fldChar w:fldCharType="separate"/>
    </w:r>
    <w:r>
      <w:rPr>
        <w:rStyle w:val="16"/>
      </w:rPr>
      <w:t>53</w:t>
    </w:r>
    <w:r>
      <w:fldChar w:fldCharType="end"/>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4638A7"/>
    <w:rsid w:val="042711E9"/>
    <w:rsid w:val="04B9724B"/>
    <w:rsid w:val="0872092E"/>
    <w:rsid w:val="14A26D8F"/>
    <w:rsid w:val="1C3D4BE8"/>
    <w:rsid w:val="203D56BA"/>
    <w:rsid w:val="34E93B09"/>
    <w:rsid w:val="37214F00"/>
    <w:rsid w:val="384C2197"/>
    <w:rsid w:val="394D2B6F"/>
    <w:rsid w:val="3EB45BD4"/>
    <w:rsid w:val="4B7E2B6C"/>
    <w:rsid w:val="4DF20627"/>
    <w:rsid w:val="5B836947"/>
    <w:rsid w:val="5D9D153B"/>
    <w:rsid w:val="5F00780B"/>
    <w:rsid w:val="644A0F35"/>
    <w:rsid w:val="656F61B5"/>
    <w:rsid w:val="65D200F0"/>
    <w:rsid w:val="66A16A95"/>
    <w:rsid w:val="67975438"/>
    <w:rsid w:val="6C781B1E"/>
    <w:rsid w:val="6D8469AD"/>
    <w:rsid w:val="6DA01CBF"/>
    <w:rsid w:val="70F013FA"/>
    <w:rsid w:val="71F4514F"/>
    <w:rsid w:val="774638A7"/>
    <w:rsid w:val="7B9D74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ind w:left="11" w:right="125"/>
      <w:jc w:val="center"/>
      <w:outlineLvl w:val="0"/>
    </w:pPr>
    <w:rPr>
      <w:rFonts w:ascii="Times New Roman" w:hAnsi="Times New Roman"/>
      <w:sz w:val="36"/>
      <w:szCs w:val="84"/>
    </w:rPr>
  </w:style>
  <w:style w:type="paragraph" w:styleId="3">
    <w:name w:val="heading 2"/>
    <w:basedOn w:val="1"/>
    <w:next w:val="1"/>
    <w:unhideWhenUsed/>
    <w:qFormat/>
    <w:uiPriority w:val="9"/>
    <w:pPr>
      <w:outlineLvl w:val="1"/>
    </w:pPr>
    <w:rPr>
      <w:rFonts w:ascii="Times New Roman" w:hAnsi="Times New Roman"/>
      <w:b/>
      <w:szCs w:val="52"/>
    </w:rPr>
  </w:style>
  <w:style w:type="paragraph" w:styleId="4">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ind w:firstLine="420"/>
      <w:jc w:val="left"/>
    </w:pPr>
    <w:rPr>
      <w:rFonts w:ascii="宋体"/>
      <w:sz w:val="24"/>
    </w:rPr>
  </w:style>
  <w:style w:type="paragraph" w:styleId="6">
    <w:name w:val="annotation text"/>
    <w:basedOn w:val="1"/>
    <w:qFormat/>
    <w:uiPriority w:val="99"/>
    <w:pPr>
      <w:jc w:val="left"/>
    </w:pPr>
  </w:style>
  <w:style w:type="paragraph" w:styleId="7">
    <w:name w:val="Body Text"/>
    <w:basedOn w:val="1"/>
    <w:qFormat/>
    <w:uiPriority w:val="99"/>
    <w:pPr>
      <w:tabs>
        <w:tab w:val="left" w:pos="567"/>
      </w:tabs>
      <w:spacing w:before="120" w:line="22" w:lineRule="atLeast"/>
    </w:pPr>
    <w:rPr>
      <w:rFonts w:ascii="宋体" w:hAnsi="宋体"/>
      <w:sz w:val="24"/>
    </w:rPr>
  </w:style>
  <w:style w:type="paragraph" w:styleId="8">
    <w:name w:val="Plain Text"/>
    <w:basedOn w:val="1"/>
    <w:qFormat/>
    <w:uiPriority w:val="0"/>
    <w:rPr>
      <w:rFonts w:hint="eastAsia" w:ascii="宋体" w:hAnsi="Courier New"/>
      <w:szCs w:val="20"/>
    </w:rPr>
  </w:style>
  <w:style w:type="paragraph" w:styleId="9">
    <w:name w:val="footer"/>
    <w:basedOn w:val="1"/>
    <w:unhideWhenUsed/>
    <w:qFormat/>
    <w:uiPriority w:val="0"/>
    <w:pPr>
      <w:tabs>
        <w:tab w:val="center" w:pos="4153"/>
        <w:tab w:val="right" w:pos="8306"/>
      </w:tabs>
      <w:snapToGrid w:val="0"/>
      <w:jc w:val="left"/>
    </w:pPr>
    <w:rPr>
      <w:sz w:val="18"/>
      <w:szCs w:val="18"/>
    </w:rPr>
  </w:style>
  <w:style w:type="paragraph" w:styleId="10">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toc 2"/>
    <w:basedOn w:val="1"/>
    <w:next w:val="1"/>
    <w:qFormat/>
    <w:uiPriority w:val="39"/>
    <w:pPr>
      <w:tabs>
        <w:tab w:val="right" w:leader="dot" w:pos="8937"/>
      </w:tabs>
      <w:spacing w:line="312" w:lineRule="auto"/>
      <w:ind w:left="420" w:leftChars="200"/>
    </w:pPr>
  </w:style>
  <w:style w:type="paragraph" w:styleId="12">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qFormat/>
    <w:uiPriority w:val="0"/>
  </w:style>
  <w:style w:type="character" w:styleId="17">
    <w:name w:val="annotation reference"/>
    <w:basedOn w:val="15"/>
    <w:qFormat/>
    <w:uiPriority w:val="99"/>
    <w:rPr>
      <w:sz w:val="21"/>
      <w:szCs w:val="21"/>
    </w:rPr>
  </w:style>
  <w:style w:type="paragraph" w:customStyle="1" w:styleId="18">
    <w:name w:val="SOW正文"/>
    <w:basedOn w:val="1"/>
    <w:qFormat/>
    <w:uiPriority w:val="0"/>
    <w:pPr>
      <w:snapToGrid w:val="0"/>
      <w:spacing w:before="120" w:line="400" w:lineRule="exact"/>
      <w:ind w:firstLine="425"/>
    </w:pPr>
    <w:rPr>
      <w:rFonts w:ascii="Times New Roman" w:hAnsi="Times New Roman"/>
      <w:sz w:val="24"/>
      <w:szCs w:val="20"/>
    </w:rPr>
  </w:style>
  <w:style w:type="paragraph" w:styleId="19">
    <w:name w:val="List Paragraph"/>
    <w:basedOn w:val="1"/>
    <w:qFormat/>
    <w:uiPriority w:val="34"/>
    <w:pPr>
      <w:ind w:firstLine="420" w:firstLineChars="200"/>
    </w:pPr>
    <w:rPr>
      <w:rFonts w:cs="Times New Roman"/>
      <w:szCs w:val="22"/>
    </w:rPr>
  </w:style>
  <w:style w:type="table" w:customStyle="1" w:styleId="20">
    <w:name w:val="网格型1"/>
    <w:basedOn w:val="13"/>
    <w:qFormat/>
    <w:uiPriority w:val="59"/>
    <w:pPr>
      <w:widowControl/>
      <w:autoSpaceDE/>
      <w:autoSpaceDN/>
    </w:pPr>
    <w:rPr>
      <w:kern w:val="2"/>
      <w:sz w:val="21"/>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_Style 2"/>
    <w:basedOn w:val="1"/>
    <w:qFormat/>
    <w:uiPriority w:val="99"/>
    <w:pPr>
      <w:autoSpaceDE/>
      <w:autoSpaceDN/>
      <w:spacing w:line="240" w:lineRule="auto"/>
      <w:ind w:firstLine="420" w:firstLineChars="200"/>
      <w:jc w:val="both"/>
    </w:pPr>
    <w:rPr>
      <w:rFonts w:ascii="Calibri" w:hAnsi="Calibri" w:cs="Calibri"/>
      <w:kern w:val="2"/>
      <w:sz w:val="21"/>
      <w:szCs w:val="21"/>
    </w:rPr>
  </w:style>
  <w:style w:type="paragraph" w:customStyle="1" w:styleId="22">
    <w:name w:val="列出段落1"/>
    <w:basedOn w:val="1"/>
    <w:qFormat/>
    <w:uiPriority w:val="99"/>
    <w:pPr>
      <w:autoSpaceDE/>
      <w:autoSpaceDN/>
      <w:spacing w:line="240" w:lineRule="auto"/>
      <w:ind w:firstLine="420" w:firstLineChars="200"/>
      <w:jc w:val="both"/>
    </w:pPr>
    <w:rPr>
      <w:rFonts w:ascii="Calibri" w:hAnsi="Calibri" w:cs="Calibri"/>
      <w:kern w:val="2"/>
      <w:sz w:val="21"/>
      <w:szCs w:val="21"/>
    </w:rPr>
  </w:style>
  <w:style w:type="character" w:customStyle="1" w:styleId="23">
    <w:name w:val="font11"/>
    <w:basedOn w:val="15"/>
    <w:qFormat/>
    <w:uiPriority w:val="0"/>
    <w:rPr>
      <w:rFonts w:hint="eastAsia" w:ascii="仿宋" w:hAnsi="仿宋" w:eastAsia="仿宋" w:cs="仿宋"/>
      <w:color w:val="000000"/>
      <w:sz w:val="21"/>
      <w:szCs w:val="21"/>
      <w:u w:val="none"/>
    </w:rPr>
  </w:style>
  <w:style w:type="paragraph" w:customStyle="1" w:styleId="24">
    <w:name w:val="列出段落1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5">
    <w:name w:val="_Style 58"/>
    <w:basedOn w:val="1"/>
    <w:next w:val="19"/>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6">
    <w:name w:val="_Style 269"/>
    <w:basedOn w:val="1"/>
    <w:next w:val="19"/>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7">
    <w:name w:val="_Style 51"/>
    <w:basedOn w:val="1"/>
    <w:next w:val="19"/>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8">
    <w:name w:val="样式1"/>
    <w:basedOn w:val="1"/>
    <w:qFormat/>
    <w:uiPriority w:val="0"/>
    <w:pPr>
      <w:spacing w:line="360" w:lineRule="auto"/>
      <w:ind w:firstLine="200" w:firstLineChars="200"/>
    </w:pPr>
    <w:rPr>
      <w:rFonts w:ascii="宋体" w:hAnsi="宋体"/>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2024-07-31T00:37:00Z</dcterms:created>
  <dc:creator>张雅希</dc:creator>
  <cp:lastModifiedBy>张雅希</cp:lastModifiedBy>
  <dcterms:modified xsi:type="dcterms:W3CDTF">2026-09-08T05:54:20Z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F2C453F9BA9145D09F394B65CD248215</vt:lpwstr>
  </property>
</Properties>
</file>