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40" w:lineRule="exact"/>
        <w:jc w:val="center"/>
        <w:outlineLvl w:val="0"/>
        <w:rPr>
          <w:b/>
          <w:sz w:val="36"/>
          <w:szCs w:val="36"/>
        </w:rPr>
      </w:pPr>
      <w:bookmarkStart w:id="0" w:name="_Toc200123571"/>
      <w:r>
        <w:rPr>
          <w:b/>
          <w:sz w:val="36"/>
          <w:szCs w:val="36"/>
        </w:rPr>
        <w:t>采购需求</w:t>
      </w:r>
      <w:bookmarkEnd w:id="0"/>
    </w:p>
    <w:p>
      <w:pPr>
        <w:tabs>
          <w:tab w:val="left" w:pos="1050"/>
        </w:tabs>
        <w:autoSpaceDE/>
        <w:autoSpaceDN/>
        <w:spacing w:after="0"/>
        <w:rPr>
          <w:rFonts w:ascii="Times New Roman" w:hAnsi="Times New Roman"/>
        </w:rPr>
      </w:pPr>
      <w:r>
        <w:rPr>
          <w:rFonts w:hint="eastAsia" w:ascii="Times New Roman" w:hAnsi="Times New Roman"/>
        </w:rPr>
        <w:t>1</w:t>
      </w:r>
      <w:r>
        <w:rPr>
          <w:rFonts w:ascii="Times New Roman" w:hAnsi="Times New Roman"/>
        </w:rPr>
        <w:t xml:space="preserve">. </w:t>
      </w:r>
      <w:r>
        <w:rPr>
          <w:rFonts w:hint="eastAsia" w:ascii="Times New Roman" w:hAnsi="Times New Roman"/>
        </w:rPr>
        <w:t>需求一览表</w:t>
      </w:r>
    </w:p>
    <w:tbl>
      <w:tblPr>
        <w:tblStyle w:val="15"/>
        <w:tblW w:w="86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4151"/>
        <w:gridCol w:w="1094"/>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04" w:type="dxa"/>
            <w:vAlign w:val="center"/>
          </w:tcPr>
          <w:p>
            <w:pPr>
              <w:autoSpaceDE/>
              <w:autoSpaceDN/>
              <w:spacing w:after="0" w:line="240" w:lineRule="auto"/>
              <w:jc w:val="center"/>
              <w:rPr>
                <w:rFonts w:ascii="Times New Roman" w:hAnsi="Times New Roman"/>
                <w:bCs/>
                <w:kern w:val="2"/>
                <w:szCs w:val="24"/>
              </w:rPr>
            </w:pPr>
            <w:r>
              <w:rPr>
                <w:rFonts w:ascii="Times New Roman" w:hAnsi="Times New Roman"/>
                <w:bCs/>
                <w:kern w:val="2"/>
                <w:szCs w:val="24"/>
              </w:rPr>
              <w:t>包号</w:t>
            </w:r>
          </w:p>
        </w:tc>
        <w:tc>
          <w:tcPr>
            <w:tcW w:w="4151" w:type="dxa"/>
            <w:vAlign w:val="center"/>
          </w:tcPr>
          <w:p>
            <w:pPr>
              <w:autoSpaceDE/>
              <w:autoSpaceDN/>
              <w:spacing w:after="0" w:line="240" w:lineRule="auto"/>
              <w:jc w:val="center"/>
              <w:rPr>
                <w:rFonts w:ascii="Times New Roman" w:hAnsi="Times New Roman"/>
                <w:bCs/>
                <w:kern w:val="2"/>
                <w:szCs w:val="24"/>
              </w:rPr>
            </w:pPr>
            <w:r>
              <w:rPr>
                <w:rFonts w:ascii="Times New Roman" w:hAnsi="Times New Roman"/>
                <w:bCs/>
                <w:kern w:val="2"/>
                <w:szCs w:val="24"/>
              </w:rPr>
              <w:t>标的名称</w:t>
            </w:r>
          </w:p>
        </w:tc>
        <w:tc>
          <w:tcPr>
            <w:tcW w:w="1094" w:type="dxa"/>
            <w:vAlign w:val="center"/>
          </w:tcPr>
          <w:p>
            <w:pPr>
              <w:autoSpaceDE/>
              <w:autoSpaceDN/>
              <w:spacing w:after="0" w:line="240" w:lineRule="auto"/>
              <w:jc w:val="center"/>
              <w:rPr>
                <w:rFonts w:ascii="Times New Roman" w:hAnsi="Times New Roman"/>
                <w:bCs/>
                <w:kern w:val="2"/>
                <w:szCs w:val="24"/>
              </w:rPr>
            </w:pPr>
            <w:r>
              <w:rPr>
                <w:rFonts w:hint="eastAsia" w:ascii="Times New Roman" w:hAnsi="Times New Roman"/>
                <w:bCs/>
                <w:kern w:val="2"/>
                <w:szCs w:val="24"/>
              </w:rPr>
              <w:t>数量</w:t>
            </w:r>
          </w:p>
        </w:tc>
        <w:tc>
          <w:tcPr>
            <w:tcW w:w="2744" w:type="dxa"/>
            <w:vAlign w:val="center"/>
          </w:tcPr>
          <w:p>
            <w:pPr>
              <w:autoSpaceDE/>
              <w:autoSpaceDN/>
              <w:spacing w:after="0" w:line="240" w:lineRule="auto"/>
              <w:jc w:val="center"/>
              <w:rPr>
                <w:rFonts w:ascii="Times New Roman" w:hAnsi="Times New Roman"/>
                <w:bCs/>
                <w:kern w:val="2"/>
                <w:szCs w:val="24"/>
              </w:rPr>
            </w:pPr>
            <w:r>
              <w:rPr>
                <w:rFonts w:hint="eastAsia" w:ascii="Times New Roman" w:hAnsi="Times New Roman"/>
                <w:bCs/>
                <w:kern w:val="2"/>
                <w:szCs w:val="24"/>
              </w:rPr>
              <w:t>是否接受进口产品投标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704" w:type="dxa"/>
            <w:vAlign w:val="center"/>
          </w:tcPr>
          <w:p>
            <w:pPr>
              <w:autoSpaceDE/>
              <w:autoSpaceDN/>
              <w:spacing w:after="0" w:line="240" w:lineRule="auto"/>
              <w:jc w:val="center"/>
              <w:rPr>
                <w:rFonts w:ascii="Times New Roman" w:hAnsi="Times New Roman"/>
                <w:bCs/>
                <w:kern w:val="2"/>
                <w:szCs w:val="24"/>
              </w:rPr>
            </w:pPr>
            <w:r>
              <w:rPr>
                <w:rFonts w:ascii="Times New Roman" w:hAnsi="Times New Roman"/>
                <w:bCs/>
                <w:kern w:val="2"/>
                <w:szCs w:val="24"/>
              </w:rPr>
              <w:t>1</w:t>
            </w:r>
          </w:p>
        </w:tc>
        <w:tc>
          <w:tcPr>
            <w:tcW w:w="4151" w:type="dxa"/>
            <w:vAlign w:val="center"/>
          </w:tcPr>
          <w:p>
            <w:pPr>
              <w:autoSpaceDE/>
              <w:autoSpaceDN/>
              <w:spacing w:after="0" w:line="240" w:lineRule="auto"/>
              <w:jc w:val="center"/>
              <w:rPr>
                <w:rFonts w:ascii="Times New Roman" w:hAnsi="Times New Roman"/>
                <w:bCs/>
                <w:kern w:val="2"/>
                <w:szCs w:val="24"/>
              </w:rPr>
            </w:pPr>
            <w:r>
              <w:rPr>
                <w:rFonts w:ascii="Times New Roman" w:hAnsi="Times New Roman"/>
              </w:rPr>
              <w:t>首都儿科研究所租赁研究生宿舍</w:t>
            </w:r>
          </w:p>
        </w:tc>
        <w:tc>
          <w:tcPr>
            <w:tcW w:w="1094" w:type="dxa"/>
            <w:vAlign w:val="center"/>
          </w:tcPr>
          <w:p>
            <w:pPr>
              <w:autoSpaceDE/>
              <w:autoSpaceDN/>
              <w:spacing w:after="0" w:line="240" w:lineRule="auto"/>
              <w:jc w:val="center"/>
              <w:rPr>
                <w:rFonts w:ascii="Times New Roman" w:hAnsi="Times New Roman"/>
                <w:bCs/>
                <w:kern w:val="2"/>
                <w:szCs w:val="24"/>
              </w:rPr>
            </w:pPr>
            <w:r>
              <w:rPr>
                <w:rFonts w:hint="eastAsia" w:ascii="Times New Roman" w:hAnsi="Times New Roman"/>
              </w:rPr>
              <w:t>/</w:t>
            </w:r>
          </w:p>
        </w:tc>
        <w:tc>
          <w:tcPr>
            <w:tcW w:w="2744" w:type="dxa"/>
            <w:vAlign w:val="center"/>
          </w:tcPr>
          <w:p>
            <w:pPr>
              <w:autoSpaceDE/>
              <w:autoSpaceDN/>
              <w:spacing w:after="0" w:line="240" w:lineRule="auto"/>
              <w:jc w:val="center"/>
              <w:rPr>
                <w:rFonts w:ascii="Times New Roman" w:hAnsi="Times New Roman"/>
                <w:bCs/>
                <w:kern w:val="2"/>
                <w:szCs w:val="24"/>
              </w:rPr>
            </w:pPr>
            <w:r>
              <w:rPr>
                <w:rFonts w:hint="eastAsia" w:ascii="Times New Roman" w:hAnsi="Times New Roman"/>
                <w:bCs/>
                <w:kern w:val="2"/>
                <w:szCs w:val="24"/>
              </w:rPr>
              <w:t>详见投标邀请</w:t>
            </w:r>
          </w:p>
        </w:tc>
      </w:tr>
    </w:tbl>
    <w:p>
      <w:pPr>
        <w:pStyle w:val="9"/>
        <w:autoSpaceDE/>
        <w:autoSpaceDN/>
        <w:spacing w:after="0"/>
        <w:ind w:left="298" w:right="290"/>
        <w:rPr>
          <w:sz w:val="28"/>
        </w:rPr>
      </w:pPr>
    </w:p>
    <w:p>
      <w:pPr>
        <w:pStyle w:val="5"/>
        <w:autoSpaceDE/>
        <w:autoSpaceDN/>
        <w:spacing w:after="0"/>
        <w:jc w:val="center"/>
      </w:pPr>
      <w:r>
        <w:rPr>
          <w:rFonts w:hint="eastAsia"/>
        </w:rPr>
        <w:t>二、</w:t>
      </w:r>
      <w:r>
        <w:t>商务要求</w:t>
      </w:r>
    </w:p>
    <w:p>
      <w:pPr>
        <w:autoSpaceDE/>
        <w:autoSpaceDN/>
        <w:contextualSpacing/>
        <w:rPr>
          <w:rFonts w:ascii="Times New Roman" w:hAnsi="Times New Roman"/>
        </w:rPr>
      </w:pPr>
      <w:r>
        <w:rPr>
          <w:rFonts w:ascii="Times New Roman" w:hAnsi="Times New Roman"/>
        </w:rPr>
        <w:t>1.</w:t>
      </w:r>
      <w:r>
        <w:rPr>
          <w:rFonts w:hint="eastAsia" w:ascii="Times New Roman" w:hAnsi="Times New Roman"/>
        </w:rPr>
        <w:t xml:space="preserve"> 服务期和服务地点</w:t>
      </w:r>
    </w:p>
    <w:p>
      <w:pPr>
        <w:autoSpaceDE/>
        <w:autoSpaceDN/>
        <w:contextualSpacing/>
        <w:rPr>
          <w:rFonts w:ascii="Times New Roman" w:hAnsi="Times New Roman"/>
        </w:rPr>
      </w:pPr>
      <w:r>
        <w:rPr>
          <w:rFonts w:hint="eastAsia" w:ascii="Times New Roman" w:hAnsi="Times New Roman"/>
        </w:rPr>
        <w:t>1</w:t>
      </w:r>
      <w:r>
        <w:rPr>
          <w:rFonts w:ascii="Times New Roman" w:hAnsi="Times New Roman"/>
        </w:rPr>
        <w:t>.1</w:t>
      </w:r>
      <w:r>
        <w:rPr>
          <w:rFonts w:hint="eastAsia" w:ascii="Times New Roman" w:hAnsi="Times New Roman"/>
        </w:rPr>
        <w:t xml:space="preserve"> 服务期：</w:t>
      </w:r>
      <w:r>
        <w:rPr>
          <w:rFonts w:hint="eastAsia" w:ascii="Times New Roman" w:hAnsi="Times New Roman"/>
          <w:color w:val="000000" w:themeColor="text1"/>
          <w14:textFill>
            <w14:solidFill>
              <w14:schemeClr w14:val="tx1"/>
            </w14:solidFill>
          </w14:textFill>
        </w:rPr>
        <w:t>详见投标邀请合同履行期限</w:t>
      </w:r>
    </w:p>
    <w:p>
      <w:pPr>
        <w:autoSpaceDE/>
        <w:autoSpaceDN/>
        <w:contextualSpacing/>
        <w:rPr>
          <w:rFonts w:ascii="Times New Roman" w:hAnsi="Times New Roman"/>
        </w:rPr>
      </w:pPr>
      <w:r>
        <w:rPr>
          <w:rFonts w:hint="eastAsia" w:ascii="Times New Roman" w:hAnsi="Times New Roman"/>
        </w:rPr>
        <w:t>1</w:t>
      </w:r>
      <w:r>
        <w:rPr>
          <w:rFonts w:ascii="Times New Roman" w:hAnsi="Times New Roman"/>
        </w:rPr>
        <w:t>.2</w:t>
      </w:r>
      <w:r>
        <w:rPr>
          <w:rFonts w:hint="eastAsia" w:ascii="Times New Roman" w:hAnsi="Times New Roman"/>
        </w:rPr>
        <w:t xml:space="preserve"> 服务地点：采购人指定地点</w:t>
      </w:r>
    </w:p>
    <w:p>
      <w:pPr>
        <w:autoSpaceDE/>
        <w:autoSpaceDN/>
        <w:contextualSpacing/>
        <w:rPr>
          <w:rFonts w:ascii="Times New Roman" w:hAnsi="Times New Roman"/>
          <w:b/>
          <w:strike/>
        </w:rPr>
      </w:pPr>
    </w:p>
    <w:p>
      <w:pPr>
        <w:pStyle w:val="5"/>
        <w:autoSpaceDE/>
        <w:autoSpaceDN/>
        <w:spacing w:after="0"/>
        <w:jc w:val="center"/>
      </w:pPr>
      <w:r>
        <w:t>三、技术要求</w:t>
      </w:r>
    </w:p>
    <w:p>
      <w:pPr>
        <w:autoSpaceDE/>
        <w:autoSpaceDN/>
        <w:spacing w:after="0"/>
        <w:ind w:firstLine="420" w:firstLineChars="200"/>
        <w:contextualSpacing/>
        <w:rPr>
          <w:rFonts w:ascii="Times New Roman" w:hAnsi="Times New Roman"/>
        </w:rPr>
      </w:pPr>
      <w:r>
        <w:rPr>
          <w:rFonts w:hint="eastAsia" w:ascii="Times New Roman" w:hAnsi="Times New Roman"/>
        </w:rPr>
        <w:t>我所作为北京协和医学院、北京大学医学部、首都医科大学的硕博研究生培养单位，为保障研究生在京学习科研期间的基本生活需求，需要为研究生提供住宿，因此计划开展学生宿舍租赁工作。具体内容如下：</w:t>
      </w:r>
    </w:p>
    <w:p>
      <w:pPr>
        <w:autoSpaceDE/>
        <w:autoSpaceDN/>
        <w:spacing w:after="0"/>
        <w:ind w:firstLine="420" w:firstLineChars="200"/>
        <w:contextualSpacing/>
        <w:rPr>
          <w:rFonts w:ascii="Times New Roman" w:hAnsi="Times New Roman"/>
        </w:rPr>
      </w:pPr>
      <w:r>
        <w:rPr>
          <w:rFonts w:hint="eastAsia" w:ascii="Times New Roman" w:hAnsi="Times New Roman"/>
        </w:rPr>
        <w:t>（一）项目基本要求</w:t>
      </w:r>
    </w:p>
    <w:p>
      <w:pPr>
        <w:autoSpaceDE/>
        <w:autoSpaceDN/>
        <w:spacing w:after="0"/>
        <w:ind w:firstLine="420" w:firstLineChars="200"/>
        <w:contextualSpacing/>
        <w:rPr>
          <w:rFonts w:ascii="Times New Roman" w:hAnsi="Times New Roman"/>
        </w:rPr>
      </w:pPr>
      <w:r>
        <w:rPr>
          <w:rFonts w:hint="eastAsia" w:ascii="Times New Roman" w:hAnsi="Times New Roman"/>
        </w:rPr>
        <w:t>1、位置</w:t>
      </w:r>
    </w:p>
    <w:p>
      <w:pPr>
        <w:autoSpaceDE/>
        <w:autoSpaceDN/>
        <w:spacing w:after="0"/>
        <w:ind w:firstLine="420" w:firstLineChars="200"/>
        <w:contextualSpacing/>
        <w:rPr>
          <w:rFonts w:ascii="Times New Roman" w:hAnsi="Times New Roman"/>
        </w:rPr>
      </w:pPr>
      <w:r>
        <w:rPr>
          <w:rFonts w:hint="eastAsia" w:ascii="Times New Roman" w:hAnsi="Times New Roman"/>
        </w:rPr>
        <w:t>拟租房屋位置距离首都儿科研究所（首都医科大学附属首都儿童医学中心）不超过10公里，周边交通发达、配套设施完善，按需提供班车，每日不少于两班次。</w:t>
      </w:r>
    </w:p>
    <w:p>
      <w:pPr>
        <w:autoSpaceDE/>
        <w:autoSpaceDN/>
        <w:spacing w:after="0"/>
        <w:ind w:firstLine="420" w:firstLineChars="200"/>
        <w:contextualSpacing/>
        <w:rPr>
          <w:rFonts w:ascii="Times New Roman" w:hAnsi="Times New Roman"/>
        </w:rPr>
      </w:pPr>
      <w:r>
        <w:rPr>
          <w:rFonts w:hint="eastAsia" w:ascii="Times New Roman" w:hAnsi="Times New Roman"/>
        </w:rPr>
        <w:t>2、户型面积</w:t>
      </w:r>
    </w:p>
    <w:p>
      <w:pPr>
        <w:autoSpaceDE/>
        <w:autoSpaceDN/>
        <w:spacing w:after="0"/>
        <w:ind w:firstLine="420" w:firstLineChars="200"/>
        <w:contextualSpacing/>
        <w:rPr>
          <w:rFonts w:ascii="Times New Roman" w:hAnsi="Times New Roman"/>
        </w:rPr>
      </w:pPr>
      <w:r>
        <w:rPr>
          <w:rFonts w:hint="eastAsia" w:ascii="Times New Roman" w:hAnsi="Times New Roman"/>
        </w:rPr>
        <w:t>人均使用面积不低于8平米。建筑房体年限40年以下。投标人应在投标文件中提供拟出租房屋的产权证明等资料并加盖投标人公章。</w:t>
      </w:r>
    </w:p>
    <w:p>
      <w:pPr>
        <w:autoSpaceDE/>
        <w:autoSpaceDN/>
        <w:spacing w:after="0"/>
        <w:ind w:firstLine="420" w:firstLineChars="200"/>
        <w:contextualSpacing/>
        <w:rPr>
          <w:rFonts w:ascii="Times New Roman" w:hAnsi="Times New Roman"/>
        </w:rPr>
      </w:pPr>
      <w:r>
        <w:rPr>
          <w:rFonts w:hint="eastAsia" w:ascii="Times New Roman" w:hAnsi="Times New Roman"/>
        </w:rPr>
        <w:t>3、房间数量</w:t>
      </w:r>
    </w:p>
    <w:p>
      <w:pPr>
        <w:autoSpaceDE/>
        <w:autoSpaceDN/>
        <w:spacing w:after="0"/>
        <w:ind w:firstLine="420" w:firstLineChars="200"/>
        <w:contextualSpacing/>
        <w:rPr>
          <w:rFonts w:ascii="Times New Roman" w:hAnsi="Times New Roman"/>
        </w:rPr>
      </w:pPr>
      <w:r>
        <w:rPr>
          <w:rFonts w:hint="eastAsia" w:ascii="Times New Roman" w:hAnsi="Times New Roman"/>
        </w:rPr>
        <w:t>每个房间居住人数不超过4人，可容纳学生总数80人左右。</w:t>
      </w:r>
    </w:p>
    <w:p>
      <w:pPr>
        <w:autoSpaceDE/>
        <w:autoSpaceDN/>
        <w:spacing w:after="0"/>
        <w:ind w:firstLine="420" w:firstLineChars="200"/>
        <w:contextualSpacing/>
        <w:rPr>
          <w:rFonts w:ascii="Times New Roman" w:hAnsi="Times New Roman"/>
        </w:rPr>
      </w:pPr>
      <w:r>
        <w:rPr>
          <w:rFonts w:hint="eastAsia" w:ascii="Times New Roman" w:hAnsi="Times New Roman"/>
        </w:rPr>
        <w:t>4、房间配置</w:t>
      </w:r>
    </w:p>
    <w:p>
      <w:pPr>
        <w:autoSpaceDE/>
        <w:autoSpaceDN/>
        <w:spacing w:after="0"/>
        <w:ind w:firstLine="420" w:firstLineChars="200"/>
        <w:contextualSpacing/>
        <w:rPr>
          <w:rFonts w:ascii="Times New Roman" w:hAnsi="Times New Roman"/>
        </w:rPr>
      </w:pPr>
      <w:r>
        <w:rPr>
          <w:rFonts w:hint="eastAsia" w:ascii="Times New Roman" w:hAnsi="Times New Roman"/>
        </w:rPr>
        <w:t>4.1、所有房间均需为一室开间带独立卫浴户型，功能齐全，有多个收纳空间；房间内配有正规品牌家具家电，低能环保的同时在使用上更加安全放心；房屋具有优异的防火性，装修材料燃烧性能等级大于等于B1级。防潮防湿且易于清洁，同时具备一定的隔音效果。宿舍配有床、写字台、衣柜、洗衣机、WiFi、暖气、置物柜；可拎包入住。</w:t>
      </w:r>
    </w:p>
    <w:p>
      <w:pPr>
        <w:autoSpaceDE/>
        <w:autoSpaceDN/>
        <w:spacing w:after="0"/>
        <w:ind w:firstLine="420" w:firstLineChars="200"/>
        <w:contextualSpacing/>
        <w:rPr>
          <w:rFonts w:ascii="Times New Roman" w:hAnsi="Times New Roman"/>
        </w:rPr>
      </w:pPr>
      <w:r>
        <w:rPr>
          <w:rFonts w:hint="eastAsia" w:ascii="Times New Roman" w:hAnsi="Times New Roman"/>
        </w:rPr>
        <w:t>4.2、房间须光线充足，同时通风良好，除供电、上下水、空调等公用设施能够满足正常住宿需要外，建筑物还需配置以下设施：</w:t>
      </w:r>
    </w:p>
    <w:p>
      <w:pPr>
        <w:autoSpaceDE/>
        <w:autoSpaceDN/>
        <w:spacing w:after="0"/>
        <w:ind w:firstLine="420" w:firstLineChars="200"/>
        <w:contextualSpacing/>
        <w:rPr>
          <w:rFonts w:ascii="Times New Roman" w:hAnsi="Times New Roman"/>
        </w:rPr>
      </w:pPr>
      <w:r>
        <w:rPr>
          <w:rFonts w:hint="eastAsia" w:ascii="Times New Roman" w:hAnsi="Times New Roman"/>
        </w:rPr>
        <w:t>（1）具有24小时电热水器淋浴设施；</w:t>
      </w:r>
    </w:p>
    <w:p>
      <w:pPr>
        <w:autoSpaceDE/>
        <w:autoSpaceDN/>
        <w:spacing w:after="0"/>
        <w:ind w:firstLine="420" w:firstLineChars="200"/>
        <w:contextualSpacing/>
        <w:rPr>
          <w:rFonts w:ascii="Times New Roman" w:hAnsi="Times New Roman"/>
        </w:rPr>
      </w:pPr>
      <w:r>
        <w:rPr>
          <w:rFonts w:hint="eastAsia" w:ascii="Times New Roman" w:hAnsi="Times New Roman"/>
        </w:rPr>
        <w:t>（2）房间中预设合理的电源插座和网口接口；</w:t>
      </w:r>
    </w:p>
    <w:p>
      <w:pPr>
        <w:autoSpaceDE/>
        <w:autoSpaceDN/>
        <w:spacing w:after="0"/>
        <w:ind w:firstLine="420" w:firstLineChars="200"/>
        <w:contextualSpacing/>
        <w:rPr>
          <w:rFonts w:ascii="Times New Roman" w:hAnsi="Times New Roman"/>
        </w:rPr>
      </w:pPr>
      <w:r>
        <w:rPr>
          <w:rFonts w:hint="eastAsia" w:ascii="Times New Roman" w:hAnsi="Times New Roman"/>
        </w:rPr>
        <w:t>（3）窗户应加装窗帘，如为楼房窗户的开合度应达到安全要求；</w:t>
      </w:r>
    </w:p>
    <w:p>
      <w:pPr>
        <w:autoSpaceDE/>
        <w:autoSpaceDN/>
        <w:spacing w:after="0"/>
        <w:ind w:firstLine="420" w:firstLineChars="200"/>
        <w:contextualSpacing/>
        <w:rPr>
          <w:rFonts w:ascii="Times New Roman" w:hAnsi="Times New Roman"/>
        </w:rPr>
      </w:pPr>
      <w:r>
        <w:rPr>
          <w:rFonts w:hint="eastAsia" w:ascii="Times New Roman" w:hAnsi="Times New Roman"/>
        </w:rPr>
        <w:t>（4）如为楼房，应具备电梯；</w:t>
      </w:r>
    </w:p>
    <w:p>
      <w:pPr>
        <w:autoSpaceDE/>
        <w:autoSpaceDN/>
        <w:spacing w:after="0"/>
        <w:ind w:firstLine="420" w:firstLineChars="200"/>
        <w:contextualSpacing/>
        <w:rPr>
          <w:rFonts w:ascii="Times New Roman" w:hAnsi="Times New Roman"/>
        </w:rPr>
      </w:pPr>
      <w:r>
        <w:rPr>
          <w:rFonts w:hint="eastAsia" w:ascii="Times New Roman" w:hAnsi="Times New Roman"/>
        </w:rPr>
        <w:t>（5）如为楼房，应具有独立的计量水电表、单独计费。</w:t>
      </w:r>
    </w:p>
    <w:p>
      <w:pPr>
        <w:autoSpaceDE/>
        <w:autoSpaceDN/>
        <w:spacing w:after="0"/>
        <w:ind w:firstLine="420" w:firstLineChars="200"/>
        <w:contextualSpacing/>
        <w:rPr>
          <w:rFonts w:ascii="Times New Roman" w:hAnsi="Times New Roman"/>
        </w:rPr>
      </w:pPr>
      <w:r>
        <w:rPr>
          <w:rFonts w:hint="eastAsia" w:ascii="Times New Roman" w:hAnsi="Times New Roman"/>
        </w:rPr>
        <w:t>5、宿舍配套</w:t>
      </w:r>
    </w:p>
    <w:p>
      <w:pPr>
        <w:autoSpaceDE/>
        <w:autoSpaceDN/>
        <w:spacing w:after="0"/>
        <w:ind w:firstLine="420" w:firstLineChars="200"/>
        <w:contextualSpacing/>
        <w:rPr>
          <w:rFonts w:ascii="Times New Roman" w:hAnsi="Times New Roman"/>
        </w:rPr>
      </w:pPr>
      <w:r>
        <w:rPr>
          <w:rFonts w:hint="eastAsia" w:ascii="Times New Roman" w:hAnsi="Times New Roman"/>
        </w:rPr>
        <w:t>宿舍需配套生活和活动区，满足学生日常休闲需求。</w:t>
      </w:r>
    </w:p>
    <w:p>
      <w:pPr>
        <w:autoSpaceDE/>
        <w:autoSpaceDN/>
        <w:spacing w:after="0"/>
        <w:ind w:firstLine="420" w:firstLineChars="200"/>
        <w:contextualSpacing/>
        <w:rPr>
          <w:rFonts w:ascii="Times New Roman" w:hAnsi="Times New Roman"/>
        </w:rPr>
      </w:pPr>
      <w:r>
        <w:rPr>
          <w:rFonts w:hint="eastAsia" w:ascii="Times New Roman" w:hAnsi="Times New Roman"/>
        </w:rPr>
        <w:t>6、安全管理</w:t>
      </w:r>
    </w:p>
    <w:p>
      <w:pPr>
        <w:autoSpaceDE/>
        <w:autoSpaceDN/>
        <w:spacing w:after="0"/>
        <w:ind w:firstLine="420" w:firstLineChars="200"/>
        <w:contextualSpacing/>
        <w:rPr>
          <w:rFonts w:ascii="Times New Roman" w:hAnsi="Times New Roman"/>
        </w:rPr>
      </w:pPr>
      <w:r>
        <w:rPr>
          <w:rFonts w:hint="eastAsia" w:ascii="Times New Roman" w:hAnsi="Times New Roman"/>
        </w:rPr>
        <w:t>宿舍要特别关注区域安全，全方位地保证住宿生安全。</w:t>
      </w:r>
    </w:p>
    <w:p>
      <w:pPr>
        <w:autoSpaceDE/>
        <w:autoSpaceDN/>
        <w:spacing w:after="0"/>
        <w:ind w:firstLine="420" w:firstLineChars="200"/>
        <w:contextualSpacing/>
        <w:rPr>
          <w:rFonts w:ascii="Times New Roman" w:hAnsi="Times New Roman"/>
        </w:rPr>
      </w:pPr>
      <w:r>
        <w:rPr>
          <w:rFonts w:hint="eastAsia" w:ascii="Times New Roman" w:hAnsi="Times New Roman"/>
        </w:rPr>
        <w:t>7、项目地出租楼层为整层出租，不与社会人员混楼层居住，居住环境相对安静、安全；</w:t>
      </w:r>
    </w:p>
    <w:p>
      <w:pPr>
        <w:autoSpaceDE/>
        <w:autoSpaceDN/>
        <w:spacing w:after="0"/>
        <w:ind w:firstLine="420" w:firstLineChars="200"/>
        <w:contextualSpacing/>
        <w:rPr>
          <w:rFonts w:ascii="Times New Roman" w:hAnsi="Times New Roman"/>
        </w:rPr>
      </w:pPr>
      <w:r>
        <w:rPr>
          <w:rFonts w:hint="eastAsia" w:ascii="Times New Roman" w:hAnsi="Times New Roman"/>
        </w:rPr>
        <w:t>8、宿舍物业需提供管家服务，配有保洁人员，宿舍楼内或楼外设立垃圾集中投放点，按照垃圾分类要求，配置足够数量的分类垃圾桶（箱）。</w:t>
      </w:r>
    </w:p>
    <w:p>
      <w:pPr>
        <w:autoSpaceDE/>
        <w:autoSpaceDN/>
        <w:spacing w:after="0"/>
        <w:ind w:firstLine="420" w:firstLineChars="200"/>
        <w:contextualSpacing/>
        <w:rPr>
          <w:rFonts w:ascii="Times New Roman" w:hAnsi="Times New Roman"/>
        </w:rPr>
      </w:pPr>
      <w:r>
        <w:rPr>
          <w:rFonts w:hint="eastAsia" w:ascii="Times New Roman" w:hAnsi="Times New Roman"/>
        </w:rPr>
        <w:t>9、需配置24小时安保，大门具备门禁系统，学生可刷卡或人脸识别出入，谢绝非住户入楼；宿舍入户门为电子锁，住宿生可自行选择房卡、设置密码或录入指纹等方式；楼道内24小时监控，全方位保证住宿生安全，发生不良事件时协助采购人查看监控视频录像；投标人做好房间及所有公共设施（含消防设施、电梯等）的维修管理及日常维护工作，每间房间需要有烟感，投标人需对水、电、冷、暖、消防等所有设施的安全负责。维修时限需满足24小时内响应，72小时内维修到位。</w:t>
      </w:r>
    </w:p>
    <w:p>
      <w:pPr>
        <w:autoSpaceDE/>
        <w:autoSpaceDN/>
        <w:spacing w:after="0"/>
        <w:ind w:firstLine="420" w:firstLineChars="200"/>
        <w:contextualSpacing/>
        <w:rPr>
          <w:rFonts w:ascii="Times New Roman" w:hAnsi="Times New Roman"/>
        </w:rPr>
      </w:pPr>
      <w:r>
        <w:rPr>
          <w:rFonts w:hint="eastAsia" w:ascii="Times New Roman" w:hAnsi="Times New Roman"/>
        </w:rPr>
        <w:t>11、费用要求</w:t>
      </w:r>
    </w:p>
    <w:p>
      <w:pPr>
        <w:autoSpaceDE/>
        <w:autoSpaceDN/>
        <w:spacing w:after="0"/>
        <w:ind w:firstLine="420" w:firstLineChars="200"/>
        <w:contextualSpacing/>
        <w:rPr>
          <w:rFonts w:ascii="Times New Roman" w:hAnsi="Times New Roman"/>
        </w:rPr>
      </w:pPr>
      <w:r>
        <w:rPr>
          <w:rFonts w:hint="eastAsia" w:ascii="Times New Roman" w:hAnsi="Times New Roman"/>
        </w:rPr>
        <w:t>房租已包含供暖、网费等。绿化、保安、垃圾清运均由投标人负责。采购人不再另行支付投标人其他费用。</w:t>
      </w:r>
    </w:p>
    <w:p>
      <w:pPr>
        <w:autoSpaceDE/>
        <w:autoSpaceDN/>
        <w:spacing w:after="0"/>
        <w:ind w:firstLine="420" w:firstLineChars="200"/>
        <w:contextualSpacing/>
        <w:rPr>
          <w:rFonts w:ascii="Times New Roman" w:hAnsi="Times New Roman"/>
        </w:rPr>
      </w:pPr>
      <w:r>
        <w:rPr>
          <w:rFonts w:hint="eastAsia" w:ascii="Times New Roman" w:hAnsi="Times New Roman"/>
        </w:rPr>
        <w:t>12、人员配备</w:t>
      </w:r>
    </w:p>
    <w:p>
      <w:pPr>
        <w:autoSpaceDE/>
        <w:autoSpaceDN/>
        <w:spacing w:after="0"/>
        <w:ind w:firstLine="420" w:firstLineChars="200"/>
        <w:contextualSpacing/>
        <w:rPr>
          <w:rFonts w:ascii="Times New Roman" w:hAnsi="Times New Roman"/>
        </w:rPr>
      </w:pPr>
      <w:r>
        <w:rPr>
          <w:rFonts w:hint="eastAsia" w:ascii="Times New Roman" w:hAnsi="Times New Roman"/>
        </w:rPr>
        <w:t>服务期内，投标人需配备宿管人员，每季度与采购人联合入户检查。安保不少于2人，安保24小时监控，每天巡视。保洁不少于2人，每日对公共区域打扫至少1次。</w:t>
      </w:r>
    </w:p>
    <w:p>
      <w:pPr>
        <w:autoSpaceDE/>
        <w:autoSpaceDN/>
        <w:spacing w:after="0"/>
        <w:ind w:firstLine="420" w:firstLineChars="200"/>
        <w:contextualSpacing/>
        <w:rPr>
          <w:rFonts w:ascii="Times New Roman" w:hAnsi="Times New Roman"/>
        </w:rPr>
      </w:pPr>
      <w:r>
        <w:rPr>
          <w:rFonts w:hint="eastAsia" w:ascii="Times New Roman" w:hAnsi="Times New Roman"/>
        </w:rPr>
        <w:t>（二）其他要求：</w:t>
      </w:r>
    </w:p>
    <w:p>
      <w:pPr>
        <w:autoSpaceDE/>
        <w:autoSpaceDN/>
        <w:spacing w:after="0"/>
        <w:ind w:firstLine="420" w:firstLineChars="200"/>
        <w:contextualSpacing/>
        <w:rPr>
          <w:rFonts w:ascii="Times New Roman" w:hAnsi="Times New Roman"/>
        </w:rPr>
      </w:pPr>
      <w:r>
        <w:rPr>
          <w:rFonts w:hint="eastAsia" w:ascii="Times New Roman" w:hAnsi="Times New Roman"/>
        </w:rPr>
        <w:t>1、入住当天，投标人将该房屋按照本合同签订时的现状交付给采购人，由采购人进行验收，并办理相应的入住手续。若采购人验收时，现有的装修、附属设施或设备存在缺陷、影响采购人正常使用的，投标人应自交付之日起的3日内进行修复。</w:t>
      </w:r>
    </w:p>
    <w:p>
      <w:pPr>
        <w:autoSpaceDE/>
        <w:autoSpaceDN/>
        <w:spacing w:after="0"/>
        <w:ind w:firstLine="420" w:firstLineChars="200"/>
        <w:contextualSpacing/>
        <w:rPr>
          <w:rFonts w:ascii="Times New Roman" w:hAnsi="Times New Roman"/>
        </w:rPr>
      </w:pPr>
      <w:r>
        <w:rPr>
          <w:rFonts w:hint="eastAsia" w:ascii="Times New Roman" w:hAnsi="Times New Roman"/>
        </w:rPr>
        <w:t>2、房屋的维修</w:t>
      </w:r>
    </w:p>
    <w:p>
      <w:pPr>
        <w:autoSpaceDE/>
        <w:autoSpaceDN/>
        <w:spacing w:after="0"/>
        <w:ind w:firstLine="420" w:firstLineChars="200"/>
        <w:contextualSpacing/>
        <w:rPr>
          <w:rFonts w:ascii="Times New Roman" w:hAnsi="Times New Roman"/>
        </w:rPr>
      </w:pPr>
      <w:r>
        <w:rPr>
          <w:rFonts w:hint="eastAsia" w:ascii="Times New Roman" w:hAnsi="Times New Roman"/>
        </w:rPr>
        <w:t>使用期限内，投标人应定期对该房屋进行检查养护，保证该房屋及其附属设施、设备处于正常的可使用和安全的状态。投标人应在检查养护前7日通知采购人及入住人员；检查养护时，供应商应尽量减少对采购人正常使用房屋的影响。</w:t>
      </w:r>
    </w:p>
    <w:p>
      <w:pPr>
        <w:autoSpaceDE/>
        <w:autoSpaceDN/>
        <w:spacing w:after="0"/>
        <w:ind w:firstLine="420" w:firstLineChars="200"/>
        <w:contextualSpacing/>
        <w:rPr>
          <w:rFonts w:ascii="Times New Roman" w:hAnsi="Times New Roman"/>
        </w:rPr>
      </w:pPr>
      <w:r>
        <w:rPr>
          <w:rFonts w:hint="eastAsia" w:ascii="Times New Roman" w:hAnsi="Times New Roman"/>
        </w:rPr>
        <w:t>若因房屋的维修、养护等原因造成该房屋在一段时间内不能使用的，投标人应免费帮助采购人换房。</w:t>
      </w:r>
    </w:p>
    <w:p>
      <w:pPr>
        <w:autoSpaceDE/>
        <w:autoSpaceDN/>
        <w:spacing w:after="0"/>
        <w:ind w:firstLine="420" w:firstLineChars="200"/>
        <w:contextualSpacing/>
        <w:rPr>
          <w:rFonts w:ascii="Times New Roman" w:hAnsi="Times New Roman"/>
        </w:rPr>
      </w:pPr>
      <w:r>
        <w:rPr>
          <w:rFonts w:hint="eastAsia" w:ascii="Times New Roman" w:hAnsi="Times New Roman"/>
        </w:rPr>
        <w:t>3、安全设施及相关要求</w:t>
      </w:r>
    </w:p>
    <w:p>
      <w:pPr>
        <w:autoSpaceDE/>
        <w:autoSpaceDN/>
        <w:spacing w:after="0"/>
        <w:ind w:firstLine="420" w:firstLineChars="200"/>
        <w:contextualSpacing/>
        <w:rPr>
          <w:rFonts w:ascii="Times New Roman" w:hAnsi="Times New Roman"/>
        </w:rPr>
      </w:pPr>
      <w:r>
        <w:rPr>
          <w:rFonts w:hint="eastAsia" w:ascii="Times New Roman" w:hAnsi="Times New Roman"/>
        </w:rPr>
        <w:t>3.1、消防安全符合《中华人民共和国消防法》、《北京市消防条例》等相关法规要求，有消防安全管理规章制度。</w:t>
      </w:r>
    </w:p>
    <w:p>
      <w:pPr>
        <w:autoSpaceDE/>
        <w:autoSpaceDN/>
        <w:spacing w:after="0"/>
        <w:ind w:firstLine="420" w:firstLineChars="200"/>
        <w:contextualSpacing/>
        <w:rPr>
          <w:rFonts w:ascii="Times New Roman" w:hAnsi="Times New Roman"/>
        </w:rPr>
      </w:pPr>
      <w:r>
        <w:rPr>
          <w:rFonts w:hint="eastAsia" w:ascii="Times New Roman" w:hAnsi="Times New Roman"/>
        </w:rPr>
        <w:t>3.2、须有国家认可的房屋消防验收合格证及喷淋设施，公共区域有烟感、水喷淋灭火系统、消火栓，并配置便携式灭火器等灭火器材，各功能区配有应急照明设施。</w:t>
      </w:r>
    </w:p>
    <w:p>
      <w:pPr>
        <w:autoSpaceDE/>
        <w:autoSpaceDN/>
        <w:spacing w:after="0"/>
        <w:ind w:firstLine="420" w:firstLineChars="200"/>
        <w:contextualSpacing/>
        <w:rPr>
          <w:rFonts w:ascii="Times New Roman" w:hAnsi="Times New Roman"/>
        </w:rPr>
      </w:pPr>
      <w:r>
        <w:rPr>
          <w:rFonts w:hint="eastAsia" w:ascii="Times New Roman" w:hAnsi="Times New Roman"/>
        </w:rPr>
        <w:t>3.3、配备安防监控视频系统、消防预警系统安全设施，并负责日常管理。发生不良事件时协助采购人协助查看监控视频录像。</w:t>
      </w:r>
    </w:p>
    <w:p>
      <w:pPr>
        <w:autoSpaceDE/>
        <w:autoSpaceDN/>
        <w:spacing w:after="0"/>
        <w:ind w:firstLine="420" w:firstLineChars="200"/>
        <w:contextualSpacing/>
        <w:rPr>
          <w:rFonts w:ascii="Times New Roman" w:hAnsi="Times New Roman"/>
        </w:rPr>
      </w:pPr>
      <w:r>
        <w:rPr>
          <w:rFonts w:hint="eastAsia" w:ascii="Times New Roman" w:hAnsi="Times New Roman"/>
        </w:rPr>
        <w:t>3.4、投标人负责对楼宇整体进行消防安全监控，纳入整体楼宇消防管理体系。</w:t>
      </w:r>
    </w:p>
    <w:p>
      <w:pPr>
        <w:autoSpaceDE/>
        <w:autoSpaceDN/>
        <w:spacing w:after="0"/>
        <w:ind w:firstLine="420" w:firstLineChars="200"/>
        <w:contextualSpacing/>
        <w:rPr>
          <w:rFonts w:ascii="Times New Roman" w:hAnsi="Times New Roman"/>
        </w:rPr>
      </w:pPr>
      <w:r>
        <w:rPr>
          <w:rFonts w:hint="eastAsia" w:ascii="Times New Roman" w:hAnsi="Times New Roman"/>
        </w:rPr>
        <w:t>3.5、投标人负责对接属地管理部门的各项检查。</w:t>
      </w:r>
    </w:p>
    <w:p>
      <w:pPr>
        <w:autoSpaceDE/>
        <w:autoSpaceDN/>
        <w:spacing w:after="0"/>
        <w:ind w:firstLine="420" w:firstLineChars="200"/>
        <w:contextualSpacing/>
        <w:rPr>
          <w:rFonts w:ascii="Times New Roman" w:hAnsi="Times New Roman"/>
        </w:rPr>
      </w:pPr>
      <w:r>
        <w:rPr>
          <w:rFonts w:hint="eastAsia" w:ascii="Times New Roman" w:hAnsi="Times New Roman"/>
        </w:rPr>
        <w:t>4、安全管理及应急预案</w:t>
      </w:r>
    </w:p>
    <w:p>
      <w:pPr>
        <w:autoSpaceDE/>
        <w:autoSpaceDN/>
        <w:spacing w:after="0"/>
        <w:ind w:firstLine="420" w:firstLineChars="200"/>
        <w:contextualSpacing/>
        <w:rPr>
          <w:rFonts w:ascii="Times New Roman" w:hAnsi="Times New Roman"/>
        </w:rPr>
      </w:pPr>
      <w:r>
        <w:rPr>
          <w:rFonts w:hint="eastAsia" w:ascii="Times New Roman" w:hAnsi="Times New Roman"/>
        </w:rPr>
        <w:t>4.1、投标人提供 7×24 小时服务热线，实时响应采购人的服务要求。</w:t>
      </w:r>
    </w:p>
    <w:p>
      <w:pPr>
        <w:autoSpaceDE/>
        <w:autoSpaceDN/>
        <w:spacing w:after="0"/>
        <w:ind w:firstLine="420" w:firstLineChars="200"/>
        <w:contextualSpacing/>
        <w:rPr>
          <w:rFonts w:ascii="Times New Roman" w:hAnsi="Times New Roman"/>
        </w:rPr>
      </w:pPr>
      <w:r>
        <w:rPr>
          <w:rFonts w:hint="eastAsia" w:ascii="Times New Roman" w:hAnsi="Times New Roman"/>
        </w:rPr>
        <w:t>4.2、对于紧急事件，投标人应在 5 分钟内做出实质性响应。紧急事件包括但不限于：火灾应急、电梯有被困人员事件。</w:t>
      </w:r>
    </w:p>
    <w:p>
      <w:pPr>
        <w:autoSpaceDE/>
        <w:autoSpaceDN/>
        <w:spacing w:after="0"/>
        <w:ind w:firstLine="420" w:firstLineChars="200"/>
        <w:contextualSpacing/>
        <w:rPr>
          <w:rFonts w:ascii="Times New Roman" w:hAnsi="Times New Roman"/>
        </w:rPr>
      </w:pPr>
      <w:r>
        <w:rPr>
          <w:rFonts w:hint="eastAsia" w:ascii="Times New Roman" w:hAnsi="Times New Roman"/>
        </w:rPr>
        <w:t>4.3、对于一般性事件，供应商应在 10 分钟内做出实质性响应。一般性事件包括但不限于：防汛应急、跑水应急。</w:t>
      </w:r>
    </w:p>
    <w:p>
      <w:pPr>
        <w:snapToGrid w:val="0"/>
        <w:spacing w:line="540" w:lineRule="exact"/>
        <w:jc w:val="both"/>
        <w:outlineLvl w:val="0"/>
        <w:rPr>
          <w:rFonts w:hint="default"/>
          <w:b/>
          <w:sz w:val="36"/>
          <w:szCs w:val="36"/>
          <w:lang w:val="en-US" w:eastAsia="zh-CN"/>
        </w:rPr>
      </w:pPr>
      <w:bookmarkStart w:id="1" w:name="_GoBack"/>
      <w:bookmarkEnd w:id="1"/>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53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4638A7"/>
    <w:rsid w:val="042711E9"/>
    <w:rsid w:val="04B9724B"/>
    <w:rsid w:val="0671051C"/>
    <w:rsid w:val="0872092E"/>
    <w:rsid w:val="14A26D8F"/>
    <w:rsid w:val="16545117"/>
    <w:rsid w:val="1726356D"/>
    <w:rsid w:val="394D2B6F"/>
    <w:rsid w:val="3F3E6946"/>
    <w:rsid w:val="3F71347F"/>
    <w:rsid w:val="4B7E2B6C"/>
    <w:rsid w:val="521073DB"/>
    <w:rsid w:val="5D9D153B"/>
    <w:rsid w:val="5E240131"/>
    <w:rsid w:val="5F64532F"/>
    <w:rsid w:val="685A6F6C"/>
    <w:rsid w:val="6DA01CBF"/>
    <w:rsid w:val="6F4776AE"/>
    <w:rsid w:val="6FF65CE1"/>
    <w:rsid w:val="70F013FA"/>
    <w:rsid w:val="774638A7"/>
    <w:rsid w:val="79A40E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9"/>
    <w:pPr>
      <w:ind w:left="11" w:right="125"/>
      <w:jc w:val="center"/>
      <w:outlineLvl w:val="0"/>
    </w:pPr>
    <w:rPr>
      <w:rFonts w:ascii="Times New Roman" w:hAnsi="Times New Roman"/>
      <w:sz w:val="36"/>
      <w:szCs w:val="84"/>
    </w:rPr>
  </w:style>
  <w:style w:type="paragraph" w:styleId="5">
    <w:name w:val="heading 2"/>
    <w:basedOn w:val="1"/>
    <w:next w:val="1"/>
    <w:unhideWhenUsed/>
    <w:qFormat/>
    <w:uiPriority w:val="9"/>
    <w:pPr>
      <w:outlineLvl w:val="1"/>
    </w:pPr>
    <w:rPr>
      <w:rFonts w:ascii="Times New Roman" w:hAnsi="Times New Roman"/>
      <w:b/>
      <w:szCs w:val="52"/>
    </w:rPr>
  </w:style>
  <w:style w:type="paragraph" w:styleId="6">
    <w:name w:val="heading 3"/>
    <w:basedOn w:val="1"/>
    <w:next w:val="7"/>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line="480" w:lineRule="exact"/>
      <w:ind w:left="420" w:leftChars="200" w:firstLine="420" w:firstLineChars="200"/>
    </w:pPr>
    <w:rPr>
      <w:szCs w:val="20"/>
    </w:rPr>
  </w:style>
  <w:style w:type="paragraph" w:styleId="3">
    <w:name w:val="Body Text Indent"/>
    <w:basedOn w:val="1"/>
    <w:qFormat/>
    <w:uiPriority w:val="0"/>
    <w:pPr>
      <w:spacing w:line="360" w:lineRule="auto"/>
      <w:ind w:firstLine="570"/>
    </w:pPr>
    <w:rPr>
      <w:sz w:val="24"/>
    </w:rPr>
  </w:style>
  <w:style w:type="paragraph" w:styleId="7">
    <w:name w:val="Normal Indent"/>
    <w:basedOn w:val="1"/>
    <w:qFormat/>
    <w:uiPriority w:val="0"/>
    <w:pPr>
      <w:autoSpaceDE w:val="0"/>
      <w:autoSpaceDN w:val="0"/>
      <w:adjustRightInd w:val="0"/>
      <w:ind w:firstLine="420"/>
      <w:jc w:val="left"/>
    </w:pPr>
    <w:rPr>
      <w:rFonts w:ascii="宋体"/>
      <w:sz w:val="24"/>
    </w:rPr>
  </w:style>
  <w:style w:type="paragraph" w:styleId="8">
    <w:name w:val="annotation text"/>
    <w:basedOn w:val="1"/>
    <w:qFormat/>
    <w:uiPriority w:val="99"/>
    <w:pPr>
      <w:jc w:val="left"/>
    </w:pPr>
  </w:style>
  <w:style w:type="paragraph" w:styleId="9">
    <w:name w:val="Body Text"/>
    <w:basedOn w:val="1"/>
    <w:qFormat/>
    <w:uiPriority w:val="99"/>
    <w:pPr>
      <w:tabs>
        <w:tab w:val="left" w:pos="567"/>
      </w:tabs>
      <w:spacing w:before="120" w:line="22" w:lineRule="atLeast"/>
    </w:pPr>
    <w:rPr>
      <w:rFonts w:ascii="宋体" w:hAnsi="宋体"/>
      <w:sz w:val="24"/>
    </w:rPr>
  </w:style>
  <w:style w:type="paragraph" w:styleId="10">
    <w:name w:val="Plain Text"/>
    <w:basedOn w:val="1"/>
    <w:qFormat/>
    <w:uiPriority w:val="0"/>
    <w:rPr>
      <w:rFonts w:hint="eastAsia" w:ascii="宋体" w:hAnsi="Courier New"/>
      <w:szCs w:val="20"/>
    </w:rPr>
  </w:style>
  <w:style w:type="paragraph" w:styleId="11">
    <w:name w:val="footer"/>
    <w:basedOn w:val="1"/>
    <w:unhideWhenUsed/>
    <w:qFormat/>
    <w:uiPriority w:val="0"/>
    <w:pPr>
      <w:tabs>
        <w:tab w:val="center" w:pos="4153"/>
        <w:tab w:val="right" w:pos="8306"/>
      </w:tabs>
      <w:snapToGrid w:val="0"/>
      <w:jc w:val="left"/>
    </w:pPr>
    <w:rPr>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2"/>
    <w:basedOn w:val="1"/>
    <w:next w:val="1"/>
    <w:qFormat/>
    <w:uiPriority w:val="39"/>
    <w:pPr>
      <w:tabs>
        <w:tab w:val="right" w:leader="dot" w:pos="8937"/>
      </w:tabs>
      <w:spacing w:line="312" w:lineRule="auto"/>
      <w:ind w:left="420" w:leftChars="200"/>
    </w:pPr>
  </w:style>
  <w:style w:type="paragraph" w:styleId="1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7">
    <w:name w:val="page number"/>
    <w:qFormat/>
    <w:uiPriority w:val="0"/>
  </w:style>
  <w:style w:type="character" w:styleId="18">
    <w:name w:val="annotation reference"/>
    <w:basedOn w:val="16"/>
    <w:qFormat/>
    <w:uiPriority w:val="99"/>
    <w:rPr>
      <w:sz w:val="21"/>
      <w:szCs w:val="21"/>
    </w:rPr>
  </w:style>
  <w:style w:type="paragraph" w:customStyle="1" w:styleId="19">
    <w:name w:val="SOW正文"/>
    <w:basedOn w:val="1"/>
    <w:qFormat/>
    <w:uiPriority w:val="0"/>
    <w:pPr>
      <w:snapToGrid w:val="0"/>
      <w:spacing w:before="120" w:line="400" w:lineRule="exact"/>
      <w:ind w:firstLine="425"/>
    </w:pPr>
    <w:rPr>
      <w:rFonts w:ascii="Times New Roman" w:hAnsi="Times New Roman"/>
      <w:sz w:val="24"/>
      <w:szCs w:val="20"/>
    </w:rPr>
  </w:style>
  <w:style w:type="paragraph" w:styleId="20">
    <w:name w:val="List Paragraph"/>
    <w:basedOn w:val="1"/>
    <w:qFormat/>
    <w:uiPriority w:val="34"/>
    <w:pPr>
      <w:ind w:firstLine="420" w:firstLineChars="200"/>
    </w:pPr>
    <w:rPr>
      <w:rFonts w:cs="Times New Roman"/>
      <w:szCs w:val="22"/>
    </w:rPr>
  </w:style>
  <w:style w:type="paragraph" w:customStyle="1" w:styleId="21">
    <w:name w:val="列出段落1"/>
    <w:basedOn w:val="1"/>
    <w:qFormat/>
    <w:uiPriority w:val="34"/>
    <w:pPr>
      <w:autoSpaceDE/>
      <w:autoSpaceDN/>
      <w:spacing w:line="240" w:lineRule="auto"/>
      <w:ind w:firstLine="420" w:firstLineChars="200"/>
      <w:jc w:val="both"/>
    </w:pPr>
    <w:rPr>
      <w:rFonts w:ascii="Calibri" w:hAnsi="Calibri" w:cs="Times New Roman"/>
      <w:kern w:val="2"/>
      <w:sz w:val="21"/>
    </w:rPr>
  </w:style>
  <w:style w:type="paragraph" w:customStyle="1" w:styleId="22">
    <w:name w:val="列出段落11"/>
    <w:basedOn w:val="1"/>
    <w:qFormat/>
    <w:uiPriority w:val="34"/>
    <w:pPr>
      <w:autoSpaceDE/>
      <w:autoSpaceDN/>
      <w:spacing w:line="240" w:lineRule="auto"/>
      <w:ind w:firstLine="420" w:firstLineChars="200"/>
      <w:jc w:val="both"/>
    </w:pPr>
    <w:rPr>
      <w:rFonts w:ascii="Calibri" w:hAnsi="Calibri" w:cs="Times New Roman"/>
      <w:kern w:val="2"/>
      <w:sz w:val="21"/>
    </w:rPr>
  </w:style>
  <w:style w:type="paragraph" w:customStyle="1" w:styleId="23">
    <w:name w:val="_Style 269"/>
    <w:basedOn w:val="1"/>
    <w:next w:val="20"/>
    <w:qFormat/>
    <w:uiPriority w:val="34"/>
    <w:pPr>
      <w:autoSpaceDE/>
      <w:autoSpaceDN/>
      <w:spacing w:line="240" w:lineRule="auto"/>
      <w:ind w:firstLine="420" w:firstLineChars="200"/>
      <w:jc w:val="both"/>
    </w:pPr>
    <w:rPr>
      <w:rFonts w:ascii="Calibri" w:hAnsi="Calibri" w:cs="Times New Roman"/>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2024-07-31T00:37:00Z</dcterms:created>
  <dc:creator>张雅希</dc:creator>
  <cp:lastModifiedBy>张雅希</cp:lastModifiedBy>
  <dcterms:modified xsi:type="dcterms:W3CDTF">2026-07-14T00:32:27Z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F2C453F9BA9145D09F394B65CD248215</vt:lpwstr>
  </property>
</Properties>
</file>