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首都医科大学附属首都儿童医学中心通州院区信息化配套建设项目（1）-04项目</w:t>
      </w:r>
      <w:r>
        <w:rPr>
          <w:rFonts w:hint="eastAsia"/>
          <w:b/>
          <w:bCs/>
          <w:sz w:val="36"/>
          <w:szCs w:val="44"/>
          <w:lang w:val="en-US" w:eastAsia="zh-CN"/>
        </w:rPr>
        <w:t>采购需求</w:t>
      </w:r>
    </w:p>
    <w:p>
      <w:pPr>
        <w:jc w:val="center"/>
        <w:outlineLvl w:val="1"/>
        <w:rPr>
          <w:b/>
          <w:szCs w:val="52"/>
        </w:rPr>
      </w:pPr>
      <w:bookmarkStart w:id="0" w:name="_Toc3384455"/>
      <w:bookmarkStart w:id="1" w:name="_Toc496090757"/>
      <w:r>
        <w:rPr>
          <w:rFonts w:hint="eastAsia"/>
          <w:b/>
          <w:szCs w:val="52"/>
        </w:rPr>
        <w:t>一、</w:t>
      </w:r>
      <w:r>
        <w:rPr>
          <w:b/>
          <w:szCs w:val="52"/>
        </w:rPr>
        <w:t>采购标的</w:t>
      </w:r>
    </w:p>
    <w:p>
      <w:pPr>
        <w:tabs>
          <w:tab w:val="left" w:pos="1050"/>
        </w:tabs>
      </w:pPr>
      <w:r>
        <w:rPr>
          <w:rFonts w:hint="eastAsia"/>
        </w:rPr>
        <w:t>1</w:t>
      </w:r>
      <w:r>
        <w:t xml:space="preserve">. </w:t>
      </w:r>
      <w:r>
        <w:rPr>
          <w:rFonts w:hint="eastAsia"/>
        </w:rPr>
        <w:t>需求一览表</w:t>
      </w:r>
    </w:p>
    <w:tbl>
      <w:tblPr>
        <w:tblStyle w:val="14"/>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51"/>
        <w:gridCol w:w="109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vAlign w:val="center"/>
          </w:tcPr>
          <w:p>
            <w:pPr>
              <w:jc w:val="center"/>
              <w:rPr>
                <w:bCs/>
              </w:rPr>
            </w:pPr>
            <w:r>
              <w:rPr>
                <w:bCs/>
              </w:rPr>
              <w:t>包号</w:t>
            </w:r>
          </w:p>
        </w:tc>
        <w:tc>
          <w:tcPr>
            <w:tcW w:w="4151" w:type="dxa"/>
            <w:vAlign w:val="center"/>
          </w:tcPr>
          <w:p>
            <w:pPr>
              <w:jc w:val="center"/>
              <w:rPr>
                <w:bCs/>
              </w:rPr>
            </w:pPr>
            <w:r>
              <w:rPr>
                <w:bCs/>
              </w:rPr>
              <w:t>标的名称</w:t>
            </w:r>
          </w:p>
        </w:tc>
        <w:tc>
          <w:tcPr>
            <w:tcW w:w="1094" w:type="dxa"/>
            <w:vAlign w:val="center"/>
          </w:tcPr>
          <w:p>
            <w:pPr>
              <w:jc w:val="center"/>
              <w:rPr>
                <w:bCs/>
              </w:rPr>
            </w:pPr>
            <w:r>
              <w:rPr>
                <w:rFonts w:hint="eastAsia"/>
                <w:bCs/>
              </w:rPr>
              <w:t>数量</w:t>
            </w:r>
          </w:p>
        </w:tc>
        <w:tc>
          <w:tcPr>
            <w:tcW w:w="2744" w:type="dxa"/>
            <w:vAlign w:val="center"/>
          </w:tcPr>
          <w:p>
            <w:pPr>
              <w:jc w:val="center"/>
              <w:rPr>
                <w:bCs/>
              </w:rPr>
            </w:pPr>
            <w:r>
              <w:rPr>
                <w:rFonts w:hint="eastAsia"/>
                <w:bCs/>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4" w:type="dxa"/>
            <w:vAlign w:val="center"/>
          </w:tcPr>
          <w:p>
            <w:pPr>
              <w:jc w:val="center"/>
              <w:rPr>
                <w:bCs/>
              </w:rPr>
            </w:pPr>
            <w:r>
              <w:rPr>
                <w:rFonts w:hint="eastAsia"/>
                <w:bCs/>
              </w:rPr>
              <w:t>3</w:t>
            </w:r>
          </w:p>
        </w:tc>
        <w:tc>
          <w:tcPr>
            <w:tcW w:w="4151" w:type="dxa"/>
            <w:vAlign w:val="center"/>
          </w:tcPr>
          <w:p>
            <w:pPr>
              <w:jc w:val="center"/>
              <w:rPr>
                <w:bCs/>
              </w:rPr>
            </w:pPr>
            <w:r>
              <w:rPr>
                <w:rFonts w:hint="eastAsia"/>
                <w:sz w:val="24"/>
                <w:lang w:eastAsia="zh-CN"/>
              </w:rPr>
              <w:t>互联网接入</w:t>
            </w:r>
            <w:r>
              <w:rPr>
                <w:rFonts w:hint="eastAsia"/>
                <w:sz w:val="24"/>
              </w:rPr>
              <w:t>（500M）</w:t>
            </w:r>
          </w:p>
        </w:tc>
        <w:tc>
          <w:tcPr>
            <w:tcW w:w="1094" w:type="dxa"/>
            <w:vAlign w:val="center"/>
          </w:tcPr>
          <w:p>
            <w:pPr>
              <w:jc w:val="center"/>
            </w:pPr>
            <w:r>
              <w:rPr>
                <w:rFonts w:hint="eastAsia"/>
                <w:bCs/>
              </w:rPr>
              <w:t>1项</w:t>
            </w:r>
          </w:p>
        </w:tc>
        <w:tc>
          <w:tcPr>
            <w:tcW w:w="2744" w:type="dxa"/>
            <w:vAlign w:val="center"/>
          </w:tcPr>
          <w:p>
            <w:pPr>
              <w:jc w:val="center"/>
              <w:rPr>
                <w:bCs/>
              </w:rPr>
            </w:pPr>
            <w:r>
              <w:rPr>
                <w:rFonts w:hint="eastAsia"/>
                <w:bCs/>
              </w:rPr>
              <w:t>否</w:t>
            </w:r>
          </w:p>
        </w:tc>
      </w:tr>
    </w:tbl>
    <w:p>
      <w:pPr>
        <w:tabs>
          <w:tab w:val="left" w:pos="1050"/>
        </w:tabs>
        <w:spacing w:line="360" w:lineRule="auto"/>
        <w:rPr>
          <w:rFonts w:ascii="宋体" w:hAnsi="宋体" w:cs="宋体"/>
          <w:sz w:val="24"/>
          <w:szCs w:val="32"/>
        </w:rPr>
      </w:pPr>
      <w:r>
        <w:rPr>
          <w:rFonts w:hint="eastAsia" w:ascii="宋体" w:hAnsi="宋体" w:cs="宋体"/>
          <w:sz w:val="24"/>
          <w:szCs w:val="32"/>
        </w:rPr>
        <w:t>2.项目背景</w:t>
      </w:r>
    </w:p>
    <w:p>
      <w:pPr>
        <w:tabs>
          <w:tab w:val="left" w:pos="1050"/>
        </w:tabs>
        <w:spacing w:line="360" w:lineRule="auto"/>
        <w:ind w:firstLine="480" w:firstLineChars="200"/>
        <w:rPr>
          <w:rFonts w:ascii="宋体" w:hAnsi="宋体" w:cs="宋体"/>
          <w:sz w:val="24"/>
          <w:szCs w:val="32"/>
        </w:rPr>
      </w:pPr>
      <w:r>
        <w:rPr>
          <w:rFonts w:hint="eastAsia" w:ascii="宋体" w:hAnsi="宋体" w:cs="宋体"/>
          <w:sz w:val="24"/>
          <w:szCs w:val="32"/>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通过本项目建设在通州院区租用</w:t>
      </w:r>
      <w:r>
        <w:rPr>
          <w:rFonts w:hint="eastAsia" w:ascii="宋体" w:hAnsi="宋体" w:cs="宋体"/>
          <w:sz w:val="24"/>
          <w:szCs w:val="32"/>
          <w:highlight w:val="yellow"/>
        </w:rPr>
        <w:t>3条</w:t>
      </w:r>
      <w:r>
        <w:rPr>
          <w:rFonts w:hint="eastAsia" w:ascii="宋体" w:hAnsi="宋体" w:cs="宋体"/>
          <w:sz w:val="24"/>
          <w:szCs w:val="32"/>
        </w:rPr>
        <w:t>互联网链路，满足我院互联网接入使用需求。</w:t>
      </w:r>
    </w:p>
    <w:p>
      <w:pPr>
        <w:jc w:val="center"/>
        <w:outlineLvl w:val="1"/>
        <w:rPr>
          <w:b/>
          <w:sz w:val="24"/>
        </w:rPr>
      </w:pPr>
      <w:r>
        <w:rPr>
          <w:rFonts w:hint="eastAsia"/>
          <w:b/>
          <w:sz w:val="24"/>
        </w:rPr>
        <w:t>二、</w:t>
      </w:r>
      <w:r>
        <w:rPr>
          <w:b/>
          <w:sz w:val="24"/>
        </w:rPr>
        <w:t>商务要求</w:t>
      </w:r>
    </w:p>
    <w:p>
      <w:pPr>
        <w:spacing w:line="360" w:lineRule="auto"/>
        <w:contextualSpacing/>
        <w:rPr>
          <w:rFonts w:ascii="宋体" w:hAnsi="宋体" w:cs="宋体"/>
          <w:sz w:val="24"/>
        </w:rPr>
      </w:pPr>
      <w:r>
        <w:rPr>
          <w:rFonts w:hint="eastAsia" w:ascii="宋体" w:hAnsi="宋体" w:cs="宋体"/>
          <w:sz w:val="24"/>
        </w:rPr>
        <w:t>1.交货期和交货地点</w:t>
      </w:r>
    </w:p>
    <w:p>
      <w:pPr>
        <w:spacing w:line="360" w:lineRule="auto"/>
        <w:contextualSpacing/>
        <w:rPr>
          <w:rFonts w:ascii="宋体" w:hAnsi="宋体" w:cs="宋体"/>
          <w:sz w:val="24"/>
        </w:rPr>
      </w:pPr>
      <w:r>
        <w:rPr>
          <w:rFonts w:hint="eastAsia" w:ascii="宋体" w:hAnsi="宋体" w:cs="宋体"/>
          <w:sz w:val="24"/>
        </w:rPr>
        <w:t>1.1 交货期：详见采购邀请合同履行期限</w:t>
      </w:r>
    </w:p>
    <w:p>
      <w:pPr>
        <w:spacing w:line="360" w:lineRule="auto"/>
        <w:contextualSpacing/>
        <w:rPr>
          <w:rFonts w:ascii="宋体" w:hAnsi="宋体" w:cs="宋体"/>
          <w:sz w:val="24"/>
        </w:rPr>
      </w:pPr>
      <w:r>
        <w:rPr>
          <w:rFonts w:hint="eastAsia" w:ascii="宋体" w:hAnsi="宋体" w:cs="宋体"/>
          <w:sz w:val="24"/>
        </w:rPr>
        <w:t>1.2 交货地点：采购人指定地点</w:t>
      </w:r>
    </w:p>
    <w:p>
      <w:pPr>
        <w:contextualSpacing/>
        <w:rPr>
          <w:sz w:val="24"/>
        </w:rPr>
      </w:pPr>
    </w:p>
    <w:p>
      <w:pPr>
        <w:jc w:val="center"/>
        <w:outlineLvl w:val="1"/>
        <w:rPr>
          <w:b/>
          <w:sz w:val="24"/>
        </w:rPr>
      </w:pPr>
      <w:r>
        <w:rPr>
          <w:b/>
          <w:sz w:val="24"/>
        </w:rPr>
        <w:t>三、技术要求</w:t>
      </w:r>
    </w:p>
    <w:p>
      <w:pPr>
        <w:pStyle w:val="4"/>
        <w:widowControl/>
        <w:spacing w:line="360" w:lineRule="auto"/>
        <w:rPr>
          <w:rFonts w:hAnsi="宋体" w:cs="宋体"/>
        </w:rPr>
      </w:pPr>
      <w:r>
        <w:rPr>
          <w:rFonts w:hint="eastAsia" w:hAnsi="宋体" w:cs="宋体"/>
          <w:szCs w:val="24"/>
        </w:rPr>
        <w:t>第3包：</w:t>
      </w:r>
    </w:p>
    <w:p>
      <w:pPr>
        <w:pStyle w:val="4"/>
        <w:widowControl/>
        <w:spacing w:line="360" w:lineRule="auto"/>
        <w:rPr>
          <w:rFonts w:hAnsi="宋体" w:cs="宋体"/>
        </w:rPr>
      </w:pPr>
      <w:r>
        <w:rPr>
          <w:rFonts w:hint="eastAsia" w:hAnsi="宋体" w:cs="宋体"/>
        </w:rPr>
        <w:t>（一）项目概况</w:t>
      </w:r>
    </w:p>
    <w:p>
      <w:pPr>
        <w:widowControl/>
        <w:spacing w:line="360" w:lineRule="auto"/>
        <w:ind w:firstLine="480" w:firstLineChars="200"/>
        <w:rPr>
          <w:rFonts w:ascii="宋体" w:hAnsi="宋体" w:cs="宋体"/>
          <w:sz w:val="24"/>
        </w:rPr>
      </w:pPr>
      <w:r>
        <w:rPr>
          <w:rFonts w:hint="eastAsia" w:ascii="宋体" w:hAnsi="宋体" w:cs="宋体"/>
          <w:sz w:val="24"/>
        </w:rPr>
        <w:t>租用1条互联网链路，带宽500M，服务期限4个月。</w:t>
      </w:r>
    </w:p>
    <w:p>
      <w:pPr>
        <w:widowControl/>
        <w:spacing w:line="360" w:lineRule="auto"/>
        <w:rPr>
          <w:rFonts w:ascii="宋体" w:hAnsi="宋体" w:cs="宋体"/>
          <w:sz w:val="24"/>
        </w:rPr>
      </w:pPr>
      <w:r>
        <w:rPr>
          <w:rFonts w:hint="eastAsia" w:ascii="宋体" w:hAnsi="宋体" w:cs="宋体"/>
          <w:sz w:val="24"/>
        </w:rPr>
        <w:t>（二）项目服务内容及要求</w:t>
      </w:r>
    </w:p>
    <w:p>
      <w:pPr>
        <w:tabs>
          <w:tab w:val="left" w:pos="750"/>
        </w:tabs>
        <w:spacing w:line="360" w:lineRule="auto"/>
        <w:ind w:firstLine="480" w:firstLineChars="200"/>
        <w:rPr>
          <w:rFonts w:ascii="宋体" w:hAnsi="宋体" w:cs="宋体"/>
          <w:bCs/>
          <w:iCs/>
          <w:sz w:val="24"/>
        </w:rPr>
      </w:pPr>
      <w:r>
        <w:rPr>
          <w:rFonts w:hint="eastAsia" w:ascii="宋体" w:hAnsi="宋体" w:cs="宋体"/>
          <w:bCs/>
          <w:iCs/>
          <w:sz w:val="24"/>
        </w:rPr>
        <w:t>1、服务内容：互联网链路租用</w:t>
      </w:r>
    </w:p>
    <w:p>
      <w:pPr>
        <w:tabs>
          <w:tab w:val="left" w:pos="750"/>
        </w:tabs>
        <w:spacing w:line="360" w:lineRule="auto"/>
        <w:ind w:firstLine="480" w:firstLineChars="200"/>
        <w:rPr>
          <w:rFonts w:ascii="宋体" w:hAnsi="宋体" w:cs="宋体"/>
          <w:bCs/>
          <w:iCs/>
          <w:sz w:val="24"/>
        </w:rPr>
      </w:pPr>
      <w:r>
        <w:rPr>
          <w:rFonts w:hint="eastAsia" w:ascii="宋体" w:hAnsi="宋体" w:cs="宋体"/>
          <w:bCs/>
          <w:iCs/>
          <w:sz w:val="24"/>
        </w:rPr>
        <w:t>2、带宽：500M ；数量：1条</w:t>
      </w:r>
    </w:p>
    <w:p>
      <w:pPr>
        <w:tabs>
          <w:tab w:val="left" w:pos="750"/>
        </w:tabs>
        <w:spacing w:line="360" w:lineRule="auto"/>
        <w:ind w:firstLine="480" w:firstLineChars="200"/>
        <w:rPr>
          <w:rFonts w:ascii="宋体" w:hAnsi="宋体" w:cs="宋体"/>
          <w:bCs/>
          <w:iCs/>
          <w:color w:val="FF0000"/>
          <w:sz w:val="24"/>
        </w:rPr>
      </w:pPr>
      <w:r>
        <w:rPr>
          <w:rFonts w:hint="eastAsia" w:ascii="宋体" w:hAnsi="宋体" w:cs="宋体"/>
          <w:bCs/>
          <w:iCs/>
          <w:sz w:val="24"/>
        </w:rPr>
        <w:t>3、用途</w:t>
      </w:r>
      <w:r>
        <w:rPr>
          <w:rFonts w:hint="eastAsia" w:ascii="宋体" w:hAnsi="宋体" w:cs="宋体"/>
          <w:bCs/>
          <w:iCs/>
          <w:color w:val="FF0000"/>
          <w:sz w:val="24"/>
        </w:rPr>
        <w:t>：</w:t>
      </w:r>
      <w:r>
        <w:rPr>
          <w:rFonts w:hint="eastAsia" w:ascii="宋体" w:hAnsi="宋体" w:cs="宋体"/>
          <w:sz w:val="24"/>
        </w:rPr>
        <w:t>用于医院患者及职工移动终端互联网接入</w:t>
      </w:r>
    </w:p>
    <w:p>
      <w:pPr>
        <w:tabs>
          <w:tab w:val="left" w:pos="750"/>
        </w:tabs>
        <w:spacing w:line="360" w:lineRule="auto"/>
        <w:ind w:firstLine="480" w:firstLineChars="200"/>
        <w:rPr>
          <w:rFonts w:ascii="宋体" w:hAnsi="宋体" w:cs="宋体"/>
          <w:sz w:val="24"/>
        </w:rPr>
      </w:pPr>
      <w:r>
        <w:rPr>
          <w:rFonts w:hint="eastAsia" w:ascii="宋体" w:hAnsi="宋体" w:cs="宋体"/>
          <w:bCs/>
          <w:iCs/>
          <w:sz w:val="24"/>
        </w:rPr>
        <w:t>4、专线类型：互联网专线</w:t>
      </w:r>
    </w:p>
    <w:p>
      <w:pPr>
        <w:tabs>
          <w:tab w:val="left" w:pos="750"/>
        </w:tabs>
        <w:spacing w:line="360" w:lineRule="auto"/>
        <w:ind w:firstLine="480" w:firstLineChars="200"/>
        <w:rPr>
          <w:rFonts w:ascii="宋体" w:hAnsi="宋体" w:cs="宋体"/>
          <w:sz w:val="24"/>
        </w:rPr>
      </w:pPr>
      <w:r>
        <w:rPr>
          <w:rFonts w:hint="eastAsia" w:ascii="宋体" w:hAnsi="宋体" w:cs="宋体"/>
          <w:sz w:val="24"/>
        </w:rPr>
        <w:t>5、技术要求：</w:t>
      </w:r>
    </w:p>
    <w:p>
      <w:pPr>
        <w:widowControl/>
        <w:spacing w:line="360" w:lineRule="auto"/>
        <w:ind w:firstLine="240" w:firstLineChars="100"/>
        <w:rPr>
          <w:rFonts w:ascii="宋体" w:hAnsi="宋体" w:cs="宋体"/>
          <w:color w:val="000000"/>
          <w:sz w:val="24"/>
        </w:rPr>
      </w:pPr>
      <w:r>
        <w:rPr>
          <w:rFonts w:hint="eastAsia" w:ascii="宋体" w:hAnsi="宋体" w:cs="宋体"/>
          <w:sz w:val="24"/>
        </w:rPr>
        <w:t>5.1互联网专线：网络可用率：≥99.99﹪；吞吐量100</w:t>
      </w:r>
      <w:r>
        <w:rPr>
          <w:rFonts w:hint="eastAsia" w:ascii="宋体" w:hAnsi="宋体" w:cs="宋体"/>
          <w:color w:val="000000"/>
          <w:sz w:val="24"/>
        </w:rPr>
        <w:t>%；端到端时延≤20</w:t>
      </w:r>
      <w:r>
        <w:rPr>
          <w:rFonts w:ascii="宋体" w:hAnsi="宋体" w:cs="宋体"/>
          <w:color w:val="000000"/>
          <w:sz w:val="24"/>
        </w:rPr>
        <w:t>ms</w:t>
      </w:r>
      <w:r>
        <w:rPr>
          <w:rFonts w:hint="eastAsia" w:ascii="宋体" w:hAnsi="宋体" w:cs="宋体"/>
          <w:color w:val="000000"/>
          <w:sz w:val="24"/>
        </w:rPr>
        <w:t>； 丢包率≤</w:t>
      </w:r>
      <w:r>
        <w:rPr>
          <w:rFonts w:ascii="宋体" w:hAnsi="宋体" w:cs="宋体"/>
          <w:color w:val="000000"/>
          <w:sz w:val="24"/>
        </w:rPr>
        <w:t>1</w:t>
      </w:r>
      <w:r>
        <w:rPr>
          <w:rFonts w:hint="eastAsia" w:ascii="宋体" w:hAnsi="宋体" w:cs="宋体"/>
          <w:color w:val="000000"/>
          <w:sz w:val="24"/>
        </w:rPr>
        <w:t>%；误码率≤1.0×10E-7；包含I</w:t>
      </w:r>
      <w:r>
        <w:rPr>
          <w:rFonts w:ascii="宋体" w:hAnsi="宋体" w:cs="宋体"/>
          <w:color w:val="000000"/>
          <w:sz w:val="24"/>
        </w:rPr>
        <w:t>PV4</w:t>
      </w:r>
      <w:r>
        <w:rPr>
          <w:rFonts w:hint="eastAsia" w:ascii="宋体" w:hAnsi="宋体" w:cs="宋体"/>
          <w:color w:val="000000"/>
          <w:sz w:val="24"/>
        </w:rPr>
        <w:t>地址数量不低于32个</w:t>
      </w:r>
      <w:r>
        <w:rPr>
          <w:rFonts w:ascii="宋体" w:hAnsi="宋体" w:cs="宋体"/>
          <w:color w:val="000000"/>
          <w:sz w:val="24"/>
        </w:rPr>
        <w:t>;IPV6</w:t>
      </w:r>
      <w:r>
        <w:rPr>
          <w:rFonts w:hint="eastAsia" w:ascii="宋体" w:hAnsi="宋体" w:cs="宋体"/>
          <w:color w:val="000000"/>
          <w:sz w:val="24"/>
        </w:rPr>
        <w:t>地址</w:t>
      </w:r>
      <w:r>
        <w:rPr>
          <w:rFonts w:ascii="宋体" w:hAnsi="宋体" w:cs="宋体"/>
          <w:color w:val="000000"/>
          <w:sz w:val="24"/>
        </w:rPr>
        <w:t>/56。</w:t>
      </w:r>
    </w:p>
    <w:p>
      <w:pPr>
        <w:widowControl/>
        <w:spacing w:line="360" w:lineRule="auto"/>
        <w:ind w:firstLine="240" w:firstLineChars="100"/>
        <w:rPr>
          <w:rFonts w:ascii="宋体" w:hAnsi="宋体" w:cs="宋体"/>
          <w:sz w:val="24"/>
        </w:rPr>
      </w:pPr>
      <w:r>
        <w:rPr>
          <w:rFonts w:hint="eastAsia" w:ascii="宋体" w:hAnsi="宋体" w:cs="宋体"/>
          <w:sz w:val="24"/>
        </w:rPr>
        <w:t>5.2 用户端链路终端设备要求：提供本项目服务所需的设备清单，包括名称、数量、型号等资料，确保齐全充足、稳定、满足并优于服务需求。</w:t>
      </w:r>
    </w:p>
    <w:p>
      <w:pPr>
        <w:tabs>
          <w:tab w:val="left" w:pos="750"/>
        </w:tabs>
        <w:spacing w:line="360" w:lineRule="auto"/>
        <w:ind w:firstLine="240" w:firstLineChars="100"/>
        <w:rPr>
          <w:rFonts w:ascii="宋体" w:hAnsi="宋体" w:cs="宋体"/>
          <w:sz w:val="24"/>
        </w:rPr>
      </w:pPr>
      <w:r>
        <w:rPr>
          <w:rFonts w:hint="eastAsia" w:ascii="宋体" w:hAnsi="宋体" w:cs="宋体"/>
          <w:sz w:val="24"/>
        </w:rPr>
        <w:t>5.3服务支持：供应商负责向采购人提供7×24不间断网络接入服务，并重点保障重大活动期间及国庆、春节等国家法定节假日期间的业务连续性，提供7×24全天候技术支持响应，提供免费7×24技术支持电话。</w:t>
      </w:r>
    </w:p>
    <w:p>
      <w:pPr>
        <w:tabs>
          <w:tab w:val="left" w:pos="750"/>
        </w:tabs>
        <w:spacing w:line="360" w:lineRule="auto"/>
        <w:ind w:firstLine="240" w:firstLineChars="100"/>
        <w:rPr>
          <w:rFonts w:ascii="宋体" w:hAnsi="宋体" w:cs="宋体"/>
          <w:sz w:val="24"/>
        </w:rPr>
      </w:pPr>
      <w:r>
        <w:rPr>
          <w:rFonts w:hint="eastAsia" w:ascii="宋体" w:hAnsi="宋体" w:cs="宋体"/>
          <w:sz w:val="24"/>
        </w:rPr>
        <w:t>5.4故障处理保障： 需要具有完整的故障处理标准体系，完整的故障处理流程，故障处理问责制度等相关管理要求；有专用大客户报障电话，故障发生30 分钟内给出初步故障判断，及时向采购人申告人员通告故障处理进展情况，故障恢复时间不超过 4 小时。</w:t>
      </w:r>
    </w:p>
    <w:p>
      <w:pPr>
        <w:widowControl/>
        <w:spacing w:line="360" w:lineRule="auto"/>
        <w:ind w:firstLine="240" w:firstLineChars="100"/>
        <w:rPr>
          <w:rFonts w:ascii="宋体" w:hAnsi="宋体" w:cs="宋体"/>
          <w:sz w:val="24"/>
        </w:rPr>
      </w:pPr>
      <w:r>
        <w:rPr>
          <w:rFonts w:hint="eastAsia" w:ascii="宋体" w:hAnsi="宋体" w:cs="宋体"/>
          <w:sz w:val="24"/>
        </w:rPr>
        <w:t>5.5运维技术支持：需具有完备的运行维护服务保障制度，保证互联网出口带宽网络的正常运行。</w:t>
      </w:r>
      <w:bookmarkEnd w:id="0"/>
      <w:bookmarkEnd w:id="1"/>
      <w:r>
        <w:rPr>
          <w:rFonts w:hint="eastAsia" w:ascii="宋体" w:hAnsi="宋体" w:cs="宋体"/>
          <w:sz w:val="24"/>
        </w:rPr>
        <w:t>提供完善的应急机制和应急预案满足业务持续性要求，防止业务中断，减少关键通信不受重大失误或者灾难事故的影响。</w:t>
      </w:r>
    </w:p>
    <w:p>
      <w:pPr>
        <w:widowControl/>
        <w:spacing w:line="360" w:lineRule="auto"/>
        <w:ind w:firstLine="240" w:firstLineChars="100"/>
        <w:rPr>
          <w:rFonts w:ascii="宋体" w:hAnsi="宋体" w:cs="宋体"/>
          <w:sz w:val="24"/>
        </w:rPr>
      </w:pPr>
      <w:r>
        <w:rPr>
          <w:rFonts w:ascii="宋体" w:hAnsi="宋体" w:cs="宋体"/>
          <w:sz w:val="24"/>
        </w:rPr>
        <w:t xml:space="preserve">5.6 </w:t>
      </w:r>
      <w:r>
        <w:rPr>
          <w:rFonts w:hint="eastAsia" w:ascii="宋体" w:hAnsi="宋体" w:cs="宋体"/>
          <w:sz w:val="24"/>
        </w:rPr>
        <w:t>线路验收：专线开通后，供应商提供线路测速图及丢包测试图，并向采购方提交线路最终开通测试单，正式交付采购方使用。</w:t>
      </w:r>
    </w:p>
    <w:p>
      <w:pPr>
        <w:pStyle w:val="2"/>
        <w:spacing w:line="360" w:lineRule="auto"/>
        <w:ind w:firstLine="482"/>
        <w:rPr>
          <w:rFonts w:hint="default"/>
          <w:b/>
          <w:bCs/>
          <w:sz w:val="32"/>
          <w:szCs w:val="40"/>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476194"/>
    <w:rsid w:val="042711E9"/>
    <w:rsid w:val="04B9724B"/>
    <w:rsid w:val="0872092E"/>
    <w:rsid w:val="09BC4C74"/>
    <w:rsid w:val="14A26D8F"/>
    <w:rsid w:val="1C2E777F"/>
    <w:rsid w:val="203D56BA"/>
    <w:rsid w:val="2EC1771C"/>
    <w:rsid w:val="37214F00"/>
    <w:rsid w:val="394D2B6F"/>
    <w:rsid w:val="4B7E2B6C"/>
    <w:rsid w:val="59922E84"/>
    <w:rsid w:val="5D9D153B"/>
    <w:rsid w:val="644E3BB1"/>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table" w:customStyle="1" w:styleId="25">
    <w:name w:val="网格型5"/>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网格型6"/>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网格型3"/>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网格型7"/>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4"/>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2"/>
    <w:basedOn w:val="14"/>
    <w:qFormat/>
    <w:uiPriority w:val="39"/>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2026-06-17T01:51:59Z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