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lang w:val="en-US" w:eastAsia="zh-CN"/>
        </w:rPr>
      </w:pPr>
      <w:r>
        <w:rPr>
          <w:rFonts w:hint="eastAsia" w:ascii="Times New Roman" w:hAnsi="Times New Roman"/>
          <w:b/>
          <w:bCs/>
          <w:sz w:val="36"/>
          <w:lang w:val="en-US" w:eastAsia="zh-CN"/>
        </w:rPr>
        <w:t>首都医科大学附属首都儿童医学中心通州院区信息化配套建设项目（2）-12包项目</w:t>
      </w:r>
      <w:r>
        <w:rPr>
          <w:rFonts w:hint="eastAsia"/>
          <w:b/>
          <w:bCs/>
          <w:sz w:val="36"/>
          <w:szCs w:val="44"/>
          <w:lang w:val="en-US" w:eastAsia="zh-CN"/>
        </w:rPr>
        <w:t>采购需求</w:t>
      </w:r>
    </w:p>
    <w:p>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一、采购标的</w:t>
      </w:r>
    </w:p>
    <w:p>
      <w:pPr>
        <w:spacing w:line="360" w:lineRule="auto"/>
        <w:ind w:firstLine="482"/>
        <w:contextualSpacing/>
        <w:rPr>
          <w:rFonts w:ascii="仿宋" w:hAnsi="仿宋" w:eastAsia="仿宋" w:cs="宋体"/>
          <w:b/>
          <w:bCs/>
          <w:sz w:val="24"/>
        </w:rPr>
      </w:pPr>
      <w:r>
        <w:rPr>
          <w:rFonts w:hint="eastAsia" w:ascii="仿宋" w:hAnsi="仿宋" w:eastAsia="仿宋" w:cs="宋体"/>
          <w:b/>
          <w:bCs/>
          <w:sz w:val="24"/>
        </w:rPr>
        <w:t>1.采购标的</w:t>
      </w:r>
    </w:p>
    <w:tbl>
      <w:tblPr>
        <w:tblStyle w:val="14"/>
        <w:tblW w:w="8296" w:type="dxa"/>
        <w:tblInd w:w="-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0"/>
        <w:gridCol w:w="2875"/>
        <w:gridCol w:w="1441"/>
        <w:gridCol w:w="30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0" w:type="dxa"/>
            <w:vAlign w:val="center"/>
          </w:tcPr>
          <w:p>
            <w:pPr>
              <w:spacing w:line="360" w:lineRule="auto"/>
              <w:contextualSpacing/>
              <w:rPr>
                <w:rFonts w:ascii="仿宋" w:hAnsi="仿宋" w:eastAsia="仿宋" w:cs="宋体"/>
                <w:b/>
                <w:bCs/>
                <w:sz w:val="24"/>
              </w:rPr>
            </w:pPr>
            <w:r>
              <w:rPr>
                <w:rFonts w:hint="eastAsia" w:ascii="仿宋" w:hAnsi="仿宋" w:eastAsia="仿宋" w:cs="宋体"/>
                <w:b/>
                <w:bCs/>
                <w:sz w:val="24"/>
              </w:rPr>
              <w:t>包号</w:t>
            </w:r>
          </w:p>
        </w:tc>
        <w:tc>
          <w:tcPr>
            <w:tcW w:w="2875" w:type="dxa"/>
            <w:vAlign w:val="center"/>
          </w:tcPr>
          <w:p>
            <w:pPr>
              <w:spacing w:line="360" w:lineRule="auto"/>
              <w:contextualSpacing/>
              <w:jc w:val="center"/>
              <w:rPr>
                <w:rFonts w:ascii="仿宋" w:hAnsi="仿宋" w:eastAsia="仿宋" w:cs="宋体"/>
                <w:b/>
                <w:bCs/>
                <w:sz w:val="24"/>
              </w:rPr>
            </w:pPr>
            <w:r>
              <w:rPr>
                <w:rFonts w:hint="eastAsia" w:ascii="仿宋" w:hAnsi="仿宋" w:eastAsia="仿宋" w:cs="宋体"/>
                <w:b/>
                <w:bCs/>
                <w:sz w:val="24"/>
              </w:rPr>
              <w:t>标的名称</w:t>
            </w:r>
          </w:p>
        </w:tc>
        <w:tc>
          <w:tcPr>
            <w:tcW w:w="1441" w:type="dxa"/>
            <w:vAlign w:val="center"/>
          </w:tcPr>
          <w:p>
            <w:pPr>
              <w:spacing w:line="360" w:lineRule="auto"/>
              <w:contextualSpacing/>
              <w:jc w:val="center"/>
              <w:rPr>
                <w:rFonts w:ascii="仿宋" w:hAnsi="仿宋" w:eastAsia="仿宋" w:cs="宋体"/>
                <w:b/>
                <w:bCs/>
                <w:sz w:val="24"/>
              </w:rPr>
            </w:pPr>
            <w:r>
              <w:rPr>
                <w:rFonts w:hint="eastAsia" w:ascii="仿宋" w:hAnsi="仿宋" w:eastAsia="仿宋" w:cs="宋体"/>
                <w:b/>
                <w:bCs/>
                <w:sz w:val="24"/>
              </w:rPr>
              <w:t>数量</w:t>
            </w:r>
          </w:p>
        </w:tc>
        <w:tc>
          <w:tcPr>
            <w:tcW w:w="3090" w:type="dxa"/>
            <w:vAlign w:val="center"/>
          </w:tcPr>
          <w:p>
            <w:pPr>
              <w:spacing w:line="360" w:lineRule="auto"/>
              <w:contextualSpacing/>
              <w:jc w:val="center"/>
              <w:rPr>
                <w:rFonts w:ascii="仿宋" w:hAnsi="仿宋" w:eastAsia="仿宋" w:cs="宋体"/>
                <w:b/>
                <w:bCs/>
                <w:sz w:val="24"/>
              </w:rPr>
            </w:pPr>
            <w:r>
              <w:rPr>
                <w:rFonts w:hint="eastAsia" w:ascii="仿宋" w:hAnsi="仿宋" w:eastAsia="仿宋" w:cs="宋体"/>
                <w:b/>
                <w:bCs/>
                <w:sz w:val="24"/>
              </w:rPr>
              <w:t>是否接受进口产品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0" w:type="dxa"/>
            <w:vAlign w:val="center"/>
          </w:tcPr>
          <w:p>
            <w:pPr>
              <w:spacing w:line="360" w:lineRule="auto"/>
              <w:contextualSpacing/>
              <w:jc w:val="center"/>
              <w:rPr>
                <w:rFonts w:ascii="仿宋" w:hAnsi="仿宋" w:eastAsia="仿宋" w:cs="宋体"/>
                <w:bCs/>
                <w:sz w:val="24"/>
              </w:rPr>
            </w:pPr>
            <w:r>
              <w:rPr>
                <w:rFonts w:hint="eastAsia" w:ascii="仿宋" w:hAnsi="仿宋" w:eastAsia="仿宋" w:cs="宋体"/>
                <w:bCs/>
                <w:sz w:val="24"/>
              </w:rPr>
              <w:t>12</w:t>
            </w:r>
          </w:p>
        </w:tc>
        <w:tc>
          <w:tcPr>
            <w:tcW w:w="2875" w:type="dxa"/>
            <w:vAlign w:val="center"/>
          </w:tcPr>
          <w:p>
            <w:pPr>
              <w:spacing w:line="360" w:lineRule="auto"/>
              <w:contextualSpacing/>
              <w:jc w:val="center"/>
              <w:rPr>
                <w:rFonts w:ascii="仿宋" w:hAnsi="仿宋" w:eastAsia="仿宋" w:cs="宋体"/>
                <w:bCs/>
                <w:sz w:val="24"/>
              </w:rPr>
            </w:pPr>
            <w:r>
              <w:rPr>
                <w:rFonts w:hint="eastAsia" w:ascii="仿宋" w:hAnsi="仿宋" w:eastAsia="仿宋" w:cs="宋体"/>
                <w:bCs/>
                <w:sz w:val="24"/>
              </w:rPr>
              <w:t>安全测评等</w:t>
            </w:r>
          </w:p>
        </w:tc>
        <w:tc>
          <w:tcPr>
            <w:tcW w:w="1441" w:type="dxa"/>
            <w:vAlign w:val="center"/>
          </w:tcPr>
          <w:p>
            <w:pPr>
              <w:spacing w:line="360" w:lineRule="auto"/>
              <w:contextualSpacing/>
              <w:jc w:val="center"/>
              <w:rPr>
                <w:rFonts w:ascii="仿宋" w:hAnsi="仿宋" w:eastAsia="仿宋" w:cs="宋体"/>
                <w:bCs/>
                <w:sz w:val="24"/>
              </w:rPr>
            </w:pPr>
            <w:r>
              <w:rPr>
                <w:rFonts w:hint="eastAsia" w:ascii="仿宋" w:hAnsi="仿宋" w:eastAsia="仿宋" w:cs="宋体"/>
                <w:bCs/>
                <w:sz w:val="24"/>
              </w:rPr>
              <w:t>1项</w:t>
            </w:r>
          </w:p>
        </w:tc>
        <w:tc>
          <w:tcPr>
            <w:tcW w:w="3090" w:type="dxa"/>
            <w:vAlign w:val="center"/>
          </w:tcPr>
          <w:p>
            <w:pPr>
              <w:spacing w:line="360" w:lineRule="auto"/>
              <w:contextualSpacing/>
              <w:jc w:val="center"/>
              <w:rPr>
                <w:rFonts w:ascii="仿宋" w:hAnsi="仿宋" w:eastAsia="仿宋" w:cs="宋体"/>
                <w:bCs/>
                <w:sz w:val="24"/>
              </w:rPr>
            </w:pPr>
            <w:r>
              <w:rPr>
                <w:rFonts w:hint="eastAsia" w:ascii="仿宋" w:hAnsi="仿宋" w:eastAsia="仿宋" w:cs="宋体"/>
                <w:bCs/>
                <w:sz w:val="24"/>
              </w:rPr>
              <w:t>否</w:t>
            </w:r>
          </w:p>
        </w:tc>
      </w:tr>
    </w:tbl>
    <w:p>
      <w:pPr>
        <w:spacing w:line="360" w:lineRule="auto"/>
        <w:ind w:firstLine="482"/>
        <w:contextualSpacing/>
        <w:rPr>
          <w:rFonts w:ascii="仿宋" w:hAnsi="仿宋" w:eastAsia="仿宋" w:cs="宋体"/>
          <w:b/>
          <w:bCs/>
          <w:sz w:val="24"/>
        </w:rPr>
      </w:pPr>
      <w:r>
        <w:rPr>
          <w:rFonts w:hint="eastAsia" w:ascii="仿宋" w:hAnsi="仿宋" w:eastAsia="仿宋" w:cs="宋体"/>
          <w:b/>
          <w:bCs/>
          <w:sz w:val="24"/>
        </w:rPr>
        <w:t>2.项目背景/项目概述</w:t>
      </w:r>
    </w:p>
    <w:p>
      <w:pPr>
        <w:spacing w:line="360" w:lineRule="auto"/>
        <w:ind w:firstLine="480"/>
        <w:rPr>
          <w:rFonts w:ascii="仿宋" w:hAnsi="仿宋" w:eastAsia="仿宋" w:cs="宋体"/>
          <w:sz w:val="24"/>
        </w:rPr>
      </w:pPr>
      <w:r>
        <w:rPr>
          <w:rFonts w:hint="eastAsia" w:ascii="仿宋" w:hAnsi="仿宋" w:eastAsia="仿宋" w:cs="宋体"/>
          <w:sz w:val="24"/>
        </w:rPr>
        <w:t>首都医科大学附属首都儿童医学中心通州院区是落实北京市总体规划发展战略、优化北京城市副中心及周边区域儿科医疗资源布局、解决患儿“看病难”问题的重要民生工程之一，也是北京市重点配套工程、全市“3个100”重点项目。项目建成后，通州新院区将定位为人性化、智慧化、现代化和数字化的三级甲等儿科专科医院，实现科研与临床紧密结合，集医疗、教学、科研、预防、儿童康复、儿童健康管理于一体，成为北京城市副中心及周边地区以儿童疑难危重症诊治、急危重症救治为核心，辐射京津冀的儿科综合诊疗高地，主要承担通州区域、北京城市副中心及周边居民儿童医疗健康服务保障功能，守护儿童全生命周期健康。</w:t>
      </w:r>
    </w:p>
    <w:p>
      <w:pPr>
        <w:spacing w:line="360" w:lineRule="auto"/>
        <w:ind w:firstLine="480"/>
        <w:rPr>
          <w:rFonts w:ascii="仿宋" w:hAnsi="仿宋" w:eastAsia="仿宋" w:cs="宋体"/>
          <w:sz w:val="24"/>
        </w:rPr>
      </w:pPr>
      <w:bookmarkStart w:id="0" w:name="OLE_LINK7"/>
      <w:r>
        <w:rPr>
          <w:rFonts w:hint="eastAsia" w:ascii="仿宋" w:hAnsi="仿宋" w:eastAsia="仿宋" w:cs="宋体"/>
          <w:sz w:val="24"/>
        </w:rPr>
        <w:t>通过本项目的开展，以客观、公正的数据提供第三方测试依据，提升被测系统的网络安全防护水平和系统稳定性。</w:t>
      </w:r>
      <w:bookmarkEnd w:id="0"/>
    </w:p>
    <w:p>
      <w:pPr>
        <w:numPr>
          <w:ilvl w:val="0"/>
          <w:numId w:val="1"/>
        </w:numPr>
        <w:spacing w:line="360" w:lineRule="auto"/>
        <w:ind w:firstLine="482" w:firstLineChars="200"/>
        <w:contextualSpacing/>
        <w:jc w:val="left"/>
        <w:rPr>
          <w:rFonts w:ascii="仿宋" w:hAnsi="仿宋" w:eastAsia="仿宋" w:cs="宋体"/>
          <w:b/>
          <w:sz w:val="24"/>
        </w:rPr>
      </w:pPr>
      <w:r>
        <w:rPr>
          <w:rFonts w:hint="eastAsia" w:ascii="仿宋" w:hAnsi="仿宋" w:eastAsia="仿宋" w:cs="宋体"/>
          <w:b/>
          <w:sz w:val="24"/>
        </w:rPr>
        <w:t>商务要求</w:t>
      </w:r>
    </w:p>
    <w:p>
      <w:pPr>
        <w:spacing w:line="360" w:lineRule="auto"/>
        <w:ind w:firstLine="482"/>
        <w:contextualSpacing/>
        <w:rPr>
          <w:rFonts w:ascii="仿宋" w:hAnsi="仿宋" w:eastAsia="仿宋" w:cs="宋体"/>
          <w:b/>
          <w:sz w:val="24"/>
        </w:rPr>
      </w:pPr>
      <w:r>
        <w:rPr>
          <w:rFonts w:hint="eastAsia" w:ascii="仿宋" w:hAnsi="仿宋" w:eastAsia="仿宋" w:cs="宋体"/>
          <w:b/>
          <w:sz w:val="24"/>
        </w:rPr>
        <w:t>1. 交付（实施）的时间（期限）和地点（范围）</w:t>
      </w:r>
    </w:p>
    <w:p>
      <w:pPr>
        <w:spacing w:line="360" w:lineRule="auto"/>
        <w:ind w:firstLine="480"/>
        <w:rPr>
          <w:rFonts w:ascii="仿宋" w:hAnsi="仿宋" w:eastAsia="仿宋" w:cs="宋体"/>
          <w:sz w:val="24"/>
        </w:rPr>
      </w:pPr>
      <w:r>
        <w:rPr>
          <w:rFonts w:hint="eastAsia" w:ascii="仿宋" w:hAnsi="仿宋" w:eastAsia="仿宋" w:cs="宋体"/>
          <w:sz w:val="24"/>
        </w:rPr>
        <w:t>服务期限：</w:t>
      </w:r>
      <w:r>
        <w:rPr>
          <w:rFonts w:hint="eastAsia" w:ascii="仿宋" w:hAnsi="仿宋" w:eastAsia="仿宋" w:cs="仿宋"/>
          <w:sz w:val="24"/>
        </w:rPr>
        <w:t>自合同签订之日起至交付测评报告</w:t>
      </w:r>
      <w:r>
        <w:rPr>
          <w:rFonts w:hint="eastAsia" w:ascii="仿宋" w:hAnsi="仿宋" w:eastAsia="仿宋"/>
          <w:sz w:val="24"/>
        </w:rPr>
        <w:t>。</w:t>
      </w:r>
    </w:p>
    <w:p>
      <w:pPr>
        <w:spacing w:line="360" w:lineRule="auto"/>
        <w:ind w:firstLine="480"/>
        <w:rPr>
          <w:rFonts w:ascii="仿宋" w:hAnsi="仿宋" w:eastAsia="仿宋" w:cs="宋体"/>
          <w:sz w:val="24"/>
        </w:rPr>
      </w:pPr>
      <w:r>
        <w:rPr>
          <w:rFonts w:hint="eastAsia" w:ascii="仿宋" w:hAnsi="仿宋" w:eastAsia="仿宋" w:cs="宋体"/>
          <w:sz w:val="24"/>
        </w:rPr>
        <w:t>服务地点：</w:t>
      </w:r>
      <w:r>
        <w:rPr>
          <w:rFonts w:hint="eastAsia" w:ascii="仿宋" w:hAnsi="仿宋" w:eastAsia="仿宋"/>
          <w:sz w:val="24"/>
        </w:rPr>
        <w:t>首都医科大学附属首都儿童医学中心指定地点。</w:t>
      </w:r>
    </w:p>
    <w:p>
      <w:pPr>
        <w:spacing w:line="360" w:lineRule="auto"/>
        <w:ind w:firstLine="482"/>
        <w:contextualSpacing/>
        <w:rPr>
          <w:rFonts w:ascii="仿宋" w:hAnsi="仿宋" w:eastAsia="仿宋" w:cs="宋体"/>
          <w:b/>
          <w:sz w:val="24"/>
        </w:rPr>
      </w:pPr>
      <w:r>
        <w:rPr>
          <w:rFonts w:hint="eastAsia" w:ascii="仿宋" w:hAnsi="仿宋" w:eastAsia="仿宋" w:cs="宋体"/>
          <w:b/>
          <w:sz w:val="24"/>
        </w:rPr>
        <w:t>2. 付款条件（进度和方式）</w:t>
      </w:r>
    </w:p>
    <w:p>
      <w:pPr>
        <w:spacing w:line="360" w:lineRule="auto"/>
        <w:ind w:firstLine="480"/>
        <w:rPr>
          <w:rFonts w:ascii="仿宋" w:hAnsi="仿宋" w:eastAsia="仿宋"/>
          <w:sz w:val="24"/>
        </w:rPr>
      </w:pPr>
      <w:r>
        <w:rPr>
          <w:rFonts w:hint="eastAsia" w:ascii="仿宋" w:hAnsi="仿宋" w:eastAsia="仿宋"/>
          <w:sz w:val="24"/>
        </w:rPr>
        <w:t>参照合同文本中的付款方式及进度执行。</w:t>
      </w:r>
    </w:p>
    <w:p>
      <w:pPr>
        <w:spacing w:line="360" w:lineRule="auto"/>
        <w:ind w:firstLine="482"/>
        <w:rPr>
          <w:rFonts w:ascii="仿宋" w:hAnsi="仿宋" w:eastAsia="仿宋" w:cs="宋体"/>
          <w:b/>
          <w:sz w:val="24"/>
        </w:rPr>
      </w:pPr>
      <w:r>
        <w:rPr>
          <w:rFonts w:hint="eastAsia" w:ascii="仿宋" w:hAnsi="仿宋" w:eastAsia="仿宋" w:cs="宋体"/>
          <w:b/>
          <w:sz w:val="24"/>
        </w:rPr>
        <w:t>3.</w:t>
      </w:r>
      <w:r>
        <w:rPr>
          <w:rFonts w:ascii="仿宋" w:hAnsi="仿宋" w:eastAsia="仿宋" w:cs="宋体"/>
          <w:b/>
          <w:sz w:val="24"/>
        </w:rPr>
        <w:t>包装和运输</w:t>
      </w:r>
    </w:p>
    <w:p>
      <w:pPr>
        <w:spacing w:line="360" w:lineRule="auto"/>
        <w:ind w:firstLine="480"/>
        <w:rPr>
          <w:rFonts w:ascii="仿宋" w:hAnsi="仿宋" w:eastAsia="仿宋"/>
          <w:sz w:val="24"/>
        </w:rPr>
      </w:pPr>
      <w:r>
        <w:rPr>
          <w:rFonts w:hint="eastAsia" w:ascii="仿宋" w:hAnsi="仿宋" w:eastAsia="仿宋"/>
          <w:sz w:val="24"/>
        </w:rPr>
        <w:t>无。</w:t>
      </w:r>
    </w:p>
    <w:p>
      <w:pPr>
        <w:spacing w:line="360" w:lineRule="auto"/>
        <w:ind w:firstLine="482"/>
        <w:rPr>
          <w:rFonts w:ascii="仿宋" w:hAnsi="仿宋" w:eastAsia="仿宋"/>
          <w:sz w:val="24"/>
        </w:rPr>
      </w:pPr>
      <w:r>
        <w:rPr>
          <w:rFonts w:hint="eastAsia" w:ascii="仿宋" w:hAnsi="仿宋" w:eastAsia="仿宋" w:cs="宋体"/>
          <w:b/>
          <w:sz w:val="24"/>
        </w:rPr>
        <w:t>4.</w:t>
      </w:r>
      <w:r>
        <w:rPr>
          <w:rFonts w:ascii="仿宋" w:hAnsi="仿宋" w:eastAsia="仿宋" w:cs="宋体"/>
          <w:b/>
          <w:sz w:val="24"/>
        </w:rPr>
        <w:t>售后服务（质保期）（如适用）</w:t>
      </w:r>
    </w:p>
    <w:p>
      <w:pPr>
        <w:spacing w:line="360" w:lineRule="auto"/>
        <w:ind w:firstLine="480"/>
        <w:rPr>
          <w:rFonts w:ascii="仿宋" w:hAnsi="仿宋" w:eastAsia="仿宋"/>
          <w:sz w:val="24"/>
        </w:rPr>
      </w:pPr>
      <w:r>
        <w:rPr>
          <w:rFonts w:hint="eastAsia" w:ascii="仿宋" w:hAnsi="仿宋" w:eastAsia="仿宋"/>
          <w:sz w:val="24"/>
        </w:rPr>
        <w:t>无。</w:t>
      </w:r>
    </w:p>
    <w:p>
      <w:pPr>
        <w:spacing w:line="360" w:lineRule="auto"/>
        <w:ind w:firstLine="482"/>
        <w:rPr>
          <w:rFonts w:ascii="仿宋" w:hAnsi="仿宋" w:eastAsia="仿宋" w:cs="宋体"/>
          <w:sz w:val="24"/>
        </w:rPr>
      </w:pPr>
      <w:r>
        <w:rPr>
          <w:rFonts w:hint="eastAsia" w:ascii="仿宋" w:hAnsi="仿宋" w:eastAsia="仿宋" w:cs="宋体"/>
          <w:b/>
          <w:sz w:val="24"/>
        </w:rPr>
        <w:t>5.</w:t>
      </w:r>
      <w:r>
        <w:rPr>
          <w:rFonts w:ascii="仿宋" w:hAnsi="仿宋" w:eastAsia="仿宋" w:cs="宋体"/>
          <w:b/>
          <w:sz w:val="24"/>
        </w:rPr>
        <w:t>保险（</w:t>
      </w:r>
      <w:r>
        <w:rPr>
          <w:rFonts w:hint="eastAsia" w:ascii="仿宋" w:hAnsi="仿宋" w:eastAsia="仿宋" w:cs="宋体"/>
          <w:b/>
          <w:sz w:val="24"/>
        </w:rPr>
        <w:t>不</w:t>
      </w:r>
      <w:r>
        <w:rPr>
          <w:rFonts w:ascii="仿宋" w:hAnsi="仿宋" w:eastAsia="仿宋" w:cs="宋体"/>
          <w:b/>
          <w:sz w:val="24"/>
        </w:rPr>
        <w:t>适用）</w:t>
      </w:r>
    </w:p>
    <w:p>
      <w:pPr>
        <w:spacing w:line="360" w:lineRule="auto"/>
        <w:ind w:firstLine="480"/>
        <w:rPr>
          <w:rFonts w:ascii="仿宋" w:hAnsi="仿宋" w:eastAsia="仿宋"/>
          <w:sz w:val="24"/>
        </w:rPr>
      </w:pPr>
      <w:r>
        <w:rPr>
          <w:rFonts w:hint="eastAsia" w:ascii="仿宋" w:hAnsi="仿宋" w:eastAsia="仿宋"/>
          <w:sz w:val="24"/>
        </w:rPr>
        <w:t>无。</w:t>
      </w:r>
    </w:p>
    <w:p>
      <w:pPr>
        <w:pStyle w:val="2"/>
        <w:spacing w:line="360" w:lineRule="auto"/>
        <w:ind w:firstLine="480"/>
        <w:rPr>
          <w:rFonts w:ascii="仿宋" w:hAnsi="仿宋" w:eastAsia="仿宋"/>
        </w:rPr>
      </w:pPr>
    </w:p>
    <w:p>
      <w:pPr>
        <w:numPr>
          <w:ilvl w:val="0"/>
          <w:numId w:val="1"/>
        </w:numPr>
        <w:spacing w:line="360" w:lineRule="auto"/>
        <w:ind w:firstLine="482" w:firstLineChars="200"/>
        <w:contextualSpacing/>
        <w:jc w:val="left"/>
        <w:rPr>
          <w:rFonts w:ascii="仿宋" w:hAnsi="仿宋" w:eastAsia="仿宋" w:cs="宋体"/>
          <w:b/>
          <w:sz w:val="24"/>
        </w:rPr>
      </w:pPr>
      <w:r>
        <w:rPr>
          <w:rFonts w:hint="eastAsia" w:ascii="仿宋" w:hAnsi="仿宋" w:eastAsia="仿宋" w:cs="宋体"/>
          <w:b/>
          <w:sz w:val="24"/>
        </w:rPr>
        <w:t>技术要求</w:t>
      </w:r>
    </w:p>
    <w:p>
      <w:pPr>
        <w:spacing w:line="360" w:lineRule="auto"/>
        <w:ind w:firstLine="503"/>
        <w:rPr>
          <w:rFonts w:ascii="仿宋" w:hAnsi="仿宋" w:eastAsia="仿宋"/>
          <w:b/>
          <w:sz w:val="24"/>
        </w:rPr>
      </w:pPr>
      <w:r>
        <w:rPr>
          <w:rFonts w:ascii="仿宋" w:hAnsi="仿宋" w:eastAsia="仿宋" w:cs="Arial"/>
          <w:b/>
          <w:w w:val="105"/>
          <w:sz w:val="24"/>
        </w:rPr>
        <w:t>1.</w:t>
      </w:r>
      <w:r>
        <w:rPr>
          <w:rFonts w:ascii="仿宋" w:hAnsi="仿宋" w:eastAsia="仿宋"/>
          <w:b/>
          <w:w w:val="105"/>
          <w:sz w:val="24"/>
        </w:rPr>
        <w:t>基本要求</w:t>
      </w:r>
    </w:p>
    <w:p>
      <w:pPr>
        <w:spacing w:line="360" w:lineRule="auto"/>
        <w:ind w:firstLine="480"/>
        <w:rPr>
          <w:rFonts w:ascii="仿宋" w:hAnsi="仿宋" w:eastAsia="仿宋"/>
          <w:b/>
          <w:sz w:val="24"/>
        </w:rPr>
      </w:pPr>
      <w:r>
        <w:rPr>
          <w:rFonts w:ascii="仿宋" w:hAnsi="仿宋" w:eastAsia="仿宋" w:cs="Arial"/>
          <w:b/>
          <w:sz w:val="24"/>
        </w:rPr>
        <w:t>1.1</w:t>
      </w:r>
      <w:r>
        <w:rPr>
          <w:rFonts w:ascii="仿宋" w:hAnsi="仿宋" w:eastAsia="仿宋"/>
          <w:b/>
          <w:sz w:val="24"/>
        </w:rPr>
        <w:t>采购标的需实现的功能或者目标</w:t>
      </w:r>
      <w:r>
        <w:rPr>
          <w:rFonts w:hint="eastAsia" w:ascii="仿宋" w:hAnsi="仿宋" w:eastAsia="仿宋"/>
          <w:b/>
          <w:sz w:val="24"/>
        </w:rPr>
        <w:t>。</w:t>
      </w:r>
    </w:p>
    <w:p>
      <w:pPr>
        <w:spacing w:line="360" w:lineRule="auto"/>
        <w:ind w:firstLine="480"/>
        <w:rPr>
          <w:rFonts w:ascii="仿宋" w:hAnsi="仿宋" w:eastAsia="仿宋"/>
          <w:sz w:val="24"/>
        </w:rPr>
      </w:pPr>
      <w:r>
        <w:rPr>
          <w:rFonts w:hint="eastAsia" w:ascii="仿宋" w:hAnsi="仿宋" w:eastAsia="仿宋" w:cs="宋体"/>
          <w:sz w:val="24"/>
        </w:rPr>
        <w:t>通过本项目的开展，以客观、公正的数据提供第三方测试依据，提升被测系统的网络安全防护水平和系统稳定性。</w:t>
      </w:r>
    </w:p>
    <w:p>
      <w:pPr>
        <w:spacing w:line="360" w:lineRule="auto"/>
        <w:ind w:firstLine="480"/>
        <w:contextualSpacing/>
        <w:rPr>
          <w:rFonts w:ascii="仿宋" w:hAnsi="仿宋" w:eastAsia="仿宋"/>
          <w:b/>
          <w:sz w:val="24"/>
        </w:rPr>
      </w:pPr>
      <w:r>
        <w:rPr>
          <w:rFonts w:ascii="仿宋" w:hAnsi="仿宋" w:eastAsia="仿宋" w:cs="Arial"/>
          <w:b/>
          <w:sz w:val="24"/>
        </w:rPr>
        <w:t>1.2</w:t>
      </w:r>
      <w:r>
        <w:rPr>
          <w:rFonts w:ascii="仿宋" w:hAnsi="仿宋" w:eastAsia="仿宋"/>
          <w:b/>
          <w:sz w:val="24"/>
        </w:rPr>
        <w:t>需执行的国家相关标准、行业标准、地方标准或者其他标准、规范</w:t>
      </w:r>
    </w:p>
    <w:p>
      <w:pPr>
        <w:spacing w:line="360" w:lineRule="auto"/>
        <w:ind w:firstLine="482" w:firstLineChars="200"/>
        <w:contextualSpacing/>
        <w:rPr>
          <w:rFonts w:ascii="仿宋" w:hAnsi="仿宋" w:eastAsia="仿宋" w:cs="仿宋"/>
          <w:b/>
          <w:bCs/>
          <w:sz w:val="24"/>
          <w:lang w:val="zh-TW"/>
        </w:rPr>
      </w:pPr>
      <w:r>
        <w:rPr>
          <w:rFonts w:hint="eastAsia" w:ascii="仿宋" w:hAnsi="仿宋" w:eastAsia="仿宋" w:cs="仿宋"/>
          <w:b/>
          <w:bCs/>
          <w:sz w:val="24"/>
          <w:lang w:val="zh-TW"/>
        </w:rPr>
        <w:t>（</w:t>
      </w:r>
      <w:r>
        <w:rPr>
          <w:rFonts w:hint="eastAsia" w:ascii="仿宋" w:hAnsi="仿宋" w:eastAsia="仿宋" w:cs="仿宋"/>
          <w:b/>
          <w:bCs/>
          <w:sz w:val="24"/>
        </w:rPr>
        <w:t>一</w:t>
      </w:r>
      <w:r>
        <w:rPr>
          <w:rFonts w:hint="eastAsia" w:ascii="仿宋" w:hAnsi="仿宋" w:eastAsia="仿宋" w:cs="仿宋"/>
          <w:b/>
          <w:bCs/>
          <w:sz w:val="24"/>
          <w:lang w:val="zh-TW"/>
        </w:rPr>
        <w:t>）</w:t>
      </w:r>
      <w:r>
        <w:rPr>
          <w:rFonts w:hint="eastAsia" w:ascii="仿宋" w:hAnsi="仿宋" w:eastAsia="仿宋" w:cs="仿宋"/>
          <w:b/>
          <w:bCs/>
          <w:sz w:val="24"/>
          <w:lang w:val="zh-TW" w:eastAsia="zh-TW"/>
        </w:rPr>
        <w:t>政策法规</w:t>
      </w:r>
    </w:p>
    <w:p>
      <w:pPr>
        <w:numPr>
          <w:ilvl w:val="0"/>
          <w:numId w:val="2"/>
        </w:numPr>
        <w:spacing w:line="360" w:lineRule="auto"/>
        <w:contextualSpacing/>
        <w:rPr>
          <w:rFonts w:ascii="仿宋" w:hAnsi="仿宋" w:eastAsia="仿宋" w:cs="仿宋"/>
          <w:sz w:val="24"/>
        </w:rPr>
      </w:pPr>
      <w:bookmarkStart w:id="1" w:name="OLE_LINK31"/>
      <w:r>
        <w:rPr>
          <w:rFonts w:hint="eastAsia" w:ascii="仿宋" w:hAnsi="仿宋" w:eastAsia="仿宋" w:cs="仿宋"/>
          <w:sz w:val="24"/>
        </w:rPr>
        <w:t>《中华人民共和国网络安全法》</w:t>
      </w:r>
    </w:p>
    <w:p>
      <w:pPr>
        <w:numPr>
          <w:ilvl w:val="0"/>
          <w:numId w:val="2"/>
        </w:numPr>
        <w:spacing w:line="360" w:lineRule="auto"/>
        <w:contextualSpacing/>
        <w:rPr>
          <w:rFonts w:ascii="仿宋" w:hAnsi="仿宋" w:eastAsia="仿宋" w:cs="仿宋"/>
          <w:sz w:val="24"/>
        </w:rPr>
      </w:pPr>
      <w:r>
        <w:rPr>
          <w:rFonts w:hint="eastAsia" w:ascii="仿宋" w:hAnsi="仿宋" w:eastAsia="仿宋" w:cs="仿宋"/>
          <w:sz w:val="24"/>
        </w:rPr>
        <w:t>《关于印发&lt;信息安全等级保护管理办法&gt;的通知》（公通字[2007]43号）</w:t>
      </w:r>
    </w:p>
    <w:p>
      <w:pPr>
        <w:numPr>
          <w:ilvl w:val="0"/>
          <w:numId w:val="2"/>
        </w:numPr>
        <w:spacing w:line="360" w:lineRule="auto"/>
        <w:contextualSpacing/>
        <w:rPr>
          <w:rFonts w:ascii="仿宋" w:hAnsi="仿宋" w:eastAsia="仿宋" w:cs="仿宋"/>
          <w:sz w:val="24"/>
        </w:rPr>
      </w:pPr>
      <w:r>
        <w:rPr>
          <w:rFonts w:hint="eastAsia" w:ascii="仿宋" w:hAnsi="仿宋" w:eastAsia="仿宋" w:cs="仿宋"/>
          <w:sz w:val="24"/>
        </w:rPr>
        <w:t>《关于进一步做好网络安全等级保护有关工作的函》(公网安[2025]1001号)</w:t>
      </w:r>
    </w:p>
    <w:p>
      <w:pPr>
        <w:numPr>
          <w:ilvl w:val="0"/>
          <w:numId w:val="2"/>
        </w:numPr>
        <w:spacing w:line="360" w:lineRule="auto"/>
        <w:contextualSpacing/>
        <w:rPr>
          <w:rFonts w:ascii="仿宋" w:hAnsi="仿宋" w:eastAsia="仿宋" w:cs="仿宋"/>
          <w:sz w:val="24"/>
        </w:rPr>
      </w:pPr>
      <w:r>
        <w:rPr>
          <w:rFonts w:hint="eastAsia" w:ascii="仿宋" w:hAnsi="仿宋" w:eastAsia="仿宋" w:cs="仿宋"/>
          <w:sz w:val="24"/>
        </w:rPr>
        <w:t>《中华人民共和国数据安全法》</w:t>
      </w:r>
    </w:p>
    <w:p>
      <w:pPr>
        <w:numPr>
          <w:ilvl w:val="0"/>
          <w:numId w:val="2"/>
        </w:numPr>
        <w:spacing w:line="360" w:lineRule="auto"/>
        <w:contextualSpacing/>
        <w:rPr>
          <w:rFonts w:ascii="仿宋" w:hAnsi="仿宋" w:eastAsia="仿宋" w:cs="仿宋"/>
          <w:sz w:val="24"/>
        </w:rPr>
      </w:pPr>
      <w:r>
        <w:rPr>
          <w:rFonts w:hint="eastAsia" w:ascii="仿宋" w:hAnsi="仿宋" w:eastAsia="仿宋" w:cs="仿宋"/>
          <w:sz w:val="24"/>
        </w:rPr>
        <w:t>《中华人民共和国个人信息保护法》等法律和文件规定。</w:t>
      </w:r>
    </w:p>
    <w:p>
      <w:pPr>
        <w:spacing w:line="360" w:lineRule="auto"/>
        <w:ind w:firstLine="482" w:firstLineChars="200"/>
        <w:contextualSpacing/>
        <w:rPr>
          <w:rFonts w:ascii="仿宋" w:hAnsi="仿宋" w:eastAsia="仿宋" w:cs="仿宋"/>
          <w:b/>
          <w:bCs/>
          <w:sz w:val="24"/>
          <w:lang w:val="zh-TW"/>
        </w:rPr>
      </w:pPr>
      <w:r>
        <w:rPr>
          <w:rFonts w:hint="eastAsia" w:ascii="仿宋" w:hAnsi="仿宋" w:eastAsia="仿宋" w:cs="仿宋"/>
          <w:b/>
          <w:bCs/>
          <w:sz w:val="24"/>
          <w:lang w:val="zh-TW"/>
        </w:rPr>
        <w:t>（</w:t>
      </w:r>
      <w:r>
        <w:rPr>
          <w:rFonts w:hint="eastAsia" w:ascii="仿宋" w:hAnsi="仿宋" w:eastAsia="仿宋" w:cs="仿宋"/>
          <w:b/>
          <w:bCs/>
          <w:sz w:val="24"/>
        </w:rPr>
        <w:t>二</w:t>
      </w:r>
      <w:r>
        <w:rPr>
          <w:rFonts w:hint="eastAsia" w:ascii="仿宋" w:hAnsi="仿宋" w:eastAsia="仿宋" w:cs="仿宋"/>
          <w:b/>
          <w:bCs/>
          <w:sz w:val="24"/>
          <w:lang w:val="zh-TW"/>
        </w:rPr>
        <w:t>）</w:t>
      </w:r>
      <w:r>
        <w:rPr>
          <w:rFonts w:hint="eastAsia" w:ascii="仿宋" w:hAnsi="仿宋" w:eastAsia="仿宋" w:cs="仿宋"/>
          <w:b/>
          <w:bCs/>
          <w:sz w:val="24"/>
          <w:lang w:val="zh-TW" w:eastAsia="zh-TW"/>
        </w:rPr>
        <w:t>标准与规范</w:t>
      </w:r>
    </w:p>
    <w:bookmarkEnd w:id="1"/>
    <w:p>
      <w:pPr>
        <w:numPr>
          <w:ilvl w:val="0"/>
          <w:numId w:val="2"/>
        </w:numPr>
        <w:spacing w:line="360" w:lineRule="auto"/>
        <w:contextualSpacing/>
        <w:rPr>
          <w:rFonts w:ascii="仿宋" w:hAnsi="仿宋" w:eastAsia="仿宋" w:cs="仿宋"/>
          <w:sz w:val="24"/>
        </w:rPr>
      </w:pPr>
      <w:r>
        <w:rPr>
          <w:rFonts w:hint="eastAsia" w:ascii="仿宋" w:hAnsi="仿宋" w:eastAsia="仿宋" w:cs="仿宋"/>
          <w:sz w:val="24"/>
        </w:rPr>
        <w:t>《GB/T 25000.10-2016系统与软件工程 系统与软件质量要求与评价(SquaRE)第10部分：系统与软件质量模型》</w:t>
      </w:r>
    </w:p>
    <w:p>
      <w:pPr>
        <w:numPr>
          <w:ilvl w:val="0"/>
          <w:numId w:val="2"/>
        </w:numPr>
        <w:spacing w:line="360" w:lineRule="auto"/>
        <w:contextualSpacing/>
        <w:rPr>
          <w:rFonts w:ascii="仿宋" w:hAnsi="仿宋" w:eastAsia="仿宋" w:cs="仿宋"/>
          <w:sz w:val="24"/>
        </w:rPr>
      </w:pPr>
      <w:r>
        <w:rPr>
          <w:rFonts w:hint="eastAsia" w:ascii="仿宋" w:hAnsi="仿宋" w:eastAsia="仿宋" w:cs="仿宋"/>
          <w:sz w:val="24"/>
        </w:rPr>
        <w:t>《GB/T 25000.10-2016系统与软件工程 系统与软件质量要求与评价(SquaRE)第10部分：系统与软件质量模型》</w:t>
      </w:r>
    </w:p>
    <w:p>
      <w:pPr>
        <w:numPr>
          <w:ilvl w:val="0"/>
          <w:numId w:val="2"/>
        </w:numPr>
        <w:spacing w:line="360" w:lineRule="auto"/>
        <w:contextualSpacing/>
        <w:rPr>
          <w:rFonts w:ascii="仿宋" w:hAnsi="仿宋" w:eastAsia="仿宋" w:cs="仿宋"/>
          <w:sz w:val="24"/>
        </w:rPr>
      </w:pPr>
      <w:r>
        <w:rPr>
          <w:rFonts w:hint="eastAsia" w:ascii="仿宋" w:hAnsi="仿宋" w:eastAsia="仿宋" w:cs="仿宋"/>
          <w:sz w:val="24"/>
        </w:rPr>
        <w:t>《信息安全技术 网络安全等级保护定级指南》（GB/T22240-2020）</w:t>
      </w:r>
    </w:p>
    <w:p>
      <w:pPr>
        <w:numPr>
          <w:ilvl w:val="0"/>
          <w:numId w:val="2"/>
        </w:numPr>
        <w:spacing w:line="360" w:lineRule="auto"/>
        <w:contextualSpacing/>
        <w:rPr>
          <w:rFonts w:ascii="仿宋" w:hAnsi="仿宋" w:eastAsia="仿宋" w:cs="仿宋"/>
          <w:sz w:val="24"/>
        </w:rPr>
      </w:pPr>
      <w:r>
        <w:rPr>
          <w:rFonts w:hint="eastAsia" w:ascii="仿宋" w:hAnsi="仿宋" w:eastAsia="仿宋" w:cs="仿宋"/>
          <w:sz w:val="24"/>
        </w:rPr>
        <w:t>《信息安全技术 网络安全等级保护基本要求》（GB/T22239-2019）</w:t>
      </w:r>
    </w:p>
    <w:p>
      <w:pPr>
        <w:numPr>
          <w:ilvl w:val="0"/>
          <w:numId w:val="2"/>
        </w:numPr>
        <w:spacing w:line="360" w:lineRule="auto"/>
        <w:contextualSpacing/>
        <w:rPr>
          <w:rFonts w:ascii="仿宋" w:hAnsi="仿宋" w:eastAsia="仿宋" w:cs="仿宋"/>
          <w:sz w:val="24"/>
        </w:rPr>
      </w:pPr>
      <w:r>
        <w:rPr>
          <w:rFonts w:hint="eastAsia" w:ascii="仿宋" w:hAnsi="仿宋" w:eastAsia="仿宋" w:cs="仿宋"/>
          <w:sz w:val="24"/>
        </w:rPr>
        <w:t>《信息安全技术 网络安全等级保护测评要求》（GB/T 28448-2019）</w:t>
      </w:r>
    </w:p>
    <w:p>
      <w:pPr>
        <w:numPr>
          <w:ilvl w:val="0"/>
          <w:numId w:val="2"/>
        </w:numPr>
        <w:spacing w:line="360" w:lineRule="auto"/>
        <w:contextualSpacing/>
        <w:rPr>
          <w:rFonts w:ascii="仿宋" w:hAnsi="仿宋" w:eastAsia="仿宋" w:cs="仿宋"/>
          <w:sz w:val="24"/>
        </w:rPr>
      </w:pPr>
      <w:r>
        <w:rPr>
          <w:rFonts w:hint="eastAsia" w:ascii="仿宋" w:hAnsi="仿宋" w:eastAsia="仿宋" w:cs="仿宋"/>
          <w:sz w:val="24"/>
        </w:rPr>
        <w:t>《信息安全技术 网络安全等级保护测评过程指南》（GB/T 28449-2018）</w:t>
      </w:r>
    </w:p>
    <w:p>
      <w:pPr>
        <w:numPr>
          <w:ilvl w:val="0"/>
          <w:numId w:val="2"/>
        </w:numPr>
        <w:spacing w:line="360" w:lineRule="auto"/>
        <w:contextualSpacing/>
        <w:rPr>
          <w:rFonts w:ascii="仿宋" w:hAnsi="仿宋" w:eastAsia="仿宋" w:cs="仿宋"/>
          <w:sz w:val="24"/>
        </w:rPr>
      </w:pPr>
      <w:r>
        <w:rPr>
          <w:rFonts w:hint="eastAsia" w:ascii="仿宋" w:hAnsi="仿宋" w:eastAsia="仿宋" w:cs="仿宋"/>
          <w:sz w:val="24"/>
        </w:rPr>
        <w:t>各被测信息系统的《网络</w:t>
      </w:r>
      <w:r>
        <w:rPr>
          <w:rFonts w:ascii="仿宋" w:hAnsi="仿宋" w:eastAsia="仿宋" w:cs="仿宋"/>
          <w:sz w:val="24"/>
        </w:rPr>
        <w:t>安全等级保护定级报告</w:t>
      </w:r>
      <w:r>
        <w:rPr>
          <w:rFonts w:hint="eastAsia" w:ascii="仿宋" w:hAnsi="仿宋" w:eastAsia="仿宋" w:cs="仿宋"/>
          <w:sz w:val="24"/>
        </w:rPr>
        <w:t>》</w:t>
      </w:r>
    </w:p>
    <w:p>
      <w:pPr>
        <w:spacing w:line="360" w:lineRule="auto"/>
        <w:ind w:firstLine="480" w:firstLineChars="200"/>
        <w:contextualSpacing/>
        <w:rPr>
          <w:rFonts w:ascii="仿宋" w:hAnsi="仿宋" w:eastAsia="仿宋" w:cs="宋体"/>
          <w:bCs/>
          <w:sz w:val="24"/>
        </w:rPr>
      </w:pPr>
      <w:r>
        <w:rPr>
          <w:rFonts w:hint="eastAsia" w:ascii="仿宋" w:hAnsi="仿宋" w:eastAsia="仿宋" w:cs="仿宋"/>
          <w:sz w:val="24"/>
        </w:rPr>
        <w:t>以上规范如有更新，以国家、地方、行业最新标准为准。在实施本项目期间除应遵循上述规范外，还应遵循未列出的其他相关国家、地方、行业标准及规范。标准不一致的，以严格的标准为准。没有国家标准、行业标准和企业标准的，按照通常标准或者符合合同目的的特定标准确定。</w:t>
      </w:r>
    </w:p>
    <w:p>
      <w:pPr>
        <w:spacing w:line="360" w:lineRule="auto"/>
        <w:ind w:firstLine="480"/>
        <w:rPr>
          <w:rFonts w:ascii="仿宋" w:hAnsi="仿宋" w:eastAsia="仿宋"/>
          <w:sz w:val="24"/>
        </w:rPr>
      </w:pPr>
    </w:p>
    <w:p>
      <w:pPr>
        <w:spacing w:line="360" w:lineRule="auto"/>
        <w:ind w:firstLine="480"/>
        <w:rPr>
          <w:rFonts w:ascii="仿宋" w:hAnsi="仿宋" w:eastAsia="仿宋"/>
          <w:b/>
          <w:sz w:val="24"/>
        </w:rPr>
      </w:pPr>
      <w:r>
        <w:rPr>
          <w:rFonts w:ascii="仿宋" w:hAnsi="仿宋" w:eastAsia="仿宋" w:cs="Arial"/>
          <w:b/>
          <w:sz w:val="24"/>
        </w:rPr>
        <w:t>2.</w:t>
      </w:r>
      <w:r>
        <w:rPr>
          <w:rFonts w:ascii="仿宋" w:hAnsi="仿宋" w:eastAsia="仿宋"/>
          <w:b/>
          <w:sz w:val="24"/>
        </w:rPr>
        <w:t>服务内容及要求</w:t>
      </w:r>
      <w:r>
        <w:rPr>
          <w:rFonts w:ascii="仿宋" w:hAnsi="仿宋" w:eastAsia="仿宋" w:cs="Arial"/>
          <w:b/>
          <w:sz w:val="24"/>
        </w:rPr>
        <w:t>/</w:t>
      </w:r>
      <w:r>
        <w:rPr>
          <w:rFonts w:ascii="仿宋" w:hAnsi="仿宋" w:eastAsia="仿宋"/>
          <w:b/>
          <w:sz w:val="24"/>
        </w:rPr>
        <w:t>货物技术要求</w:t>
      </w:r>
    </w:p>
    <w:p>
      <w:pPr>
        <w:spacing w:line="360" w:lineRule="auto"/>
        <w:ind w:firstLine="480"/>
        <w:rPr>
          <w:rFonts w:ascii="仿宋" w:hAnsi="仿宋" w:eastAsia="仿宋"/>
          <w:b/>
          <w:sz w:val="24"/>
        </w:rPr>
      </w:pPr>
      <w:r>
        <w:rPr>
          <w:rFonts w:ascii="仿宋" w:hAnsi="仿宋" w:eastAsia="仿宋" w:cs="Arial"/>
          <w:b/>
          <w:sz w:val="24"/>
        </w:rPr>
        <w:t>2.1</w:t>
      </w:r>
      <w:r>
        <w:rPr>
          <w:rFonts w:ascii="仿宋" w:hAnsi="仿宋" w:eastAsia="仿宋"/>
          <w:b/>
          <w:sz w:val="24"/>
        </w:rPr>
        <w:t>采购标的需满足的性能、材料、结构、外观、质量、安全、技术规格、物理特性等要求</w:t>
      </w:r>
      <w:r>
        <w:rPr>
          <w:rFonts w:hint="eastAsia" w:ascii="仿宋" w:hAnsi="仿宋" w:eastAsia="仿宋"/>
          <w:b/>
          <w:sz w:val="24"/>
        </w:rPr>
        <w:t>。</w:t>
      </w:r>
    </w:p>
    <w:p>
      <w:pPr>
        <w:spacing w:line="360" w:lineRule="auto"/>
        <w:ind w:firstLine="480"/>
        <w:rPr>
          <w:rFonts w:ascii="仿宋" w:hAnsi="仿宋" w:eastAsia="仿宋"/>
          <w:sz w:val="24"/>
        </w:rPr>
      </w:pPr>
      <w:r>
        <w:rPr>
          <w:rFonts w:ascii="仿宋" w:hAnsi="仿宋" w:eastAsia="仿宋"/>
          <w:sz w:val="24"/>
        </w:rPr>
        <w:t>无。</w:t>
      </w:r>
    </w:p>
    <w:p>
      <w:pPr>
        <w:spacing w:line="360" w:lineRule="auto"/>
        <w:ind w:firstLine="480"/>
        <w:rPr>
          <w:rFonts w:ascii="仿宋" w:hAnsi="仿宋" w:eastAsia="仿宋"/>
          <w:b/>
          <w:sz w:val="24"/>
        </w:rPr>
      </w:pPr>
      <w:r>
        <w:rPr>
          <w:rFonts w:ascii="仿宋" w:hAnsi="仿宋" w:eastAsia="仿宋" w:cs="Arial"/>
          <w:b/>
          <w:sz w:val="24"/>
        </w:rPr>
        <w:t>2.2</w:t>
      </w:r>
      <w:r>
        <w:rPr>
          <w:rFonts w:ascii="仿宋" w:hAnsi="仿宋" w:eastAsia="仿宋"/>
          <w:b/>
          <w:sz w:val="24"/>
        </w:rPr>
        <w:t>采购标的需满足的服务标准、期限、效率等要求</w:t>
      </w:r>
    </w:p>
    <w:p>
      <w:pPr>
        <w:spacing w:line="360" w:lineRule="auto"/>
        <w:ind w:firstLine="480"/>
        <w:rPr>
          <w:rFonts w:ascii="仿宋" w:hAnsi="仿宋" w:eastAsia="仿宋"/>
          <w:sz w:val="24"/>
        </w:rPr>
      </w:pPr>
      <w:r>
        <w:rPr>
          <w:rFonts w:hint="eastAsia" w:ascii="仿宋" w:hAnsi="仿宋" w:eastAsia="仿宋"/>
          <w:sz w:val="24"/>
        </w:rPr>
        <w:t>2.2.1、采购标的需满足的服务标准、效率要求</w:t>
      </w:r>
    </w:p>
    <w:p>
      <w:pPr>
        <w:spacing w:line="360" w:lineRule="auto"/>
        <w:ind w:firstLine="480"/>
        <w:rPr>
          <w:rFonts w:ascii="仿宋" w:hAnsi="仿宋" w:eastAsia="仿宋"/>
          <w:b/>
          <w:sz w:val="24"/>
        </w:rPr>
      </w:pPr>
      <w:r>
        <w:rPr>
          <w:rFonts w:ascii="仿宋" w:hAnsi="仿宋" w:eastAsia="仿宋"/>
          <w:b/>
          <w:sz w:val="24"/>
        </w:rPr>
        <w:t>详见</w:t>
      </w:r>
      <w:r>
        <w:rPr>
          <w:rFonts w:hint="eastAsia" w:ascii="仿宋" w:hAnsi="仿宋" w:eastAsia="仿宋"/>
          <w:b/>
          <w:sz w:val="24"/>
        </w:rPr>
        <w:t>2.4</w:t>
      </w:r>
      <w:r>
        <w:rPr>
          <w:rFonts w:ascii="仿宋" w:hAnsi="仿宋" w:eastAsia="仿宋"/>
          <w:b/>
          <w:sz w:val="24"/>
        </w:rPr>
        <w:t>采购标的其他技术、服务等要求</w:t>
      </w:r>
      <w:r>
        <w:rPr>
          <w:rFonts w:hint="eastAsia" w:ascii="仿宋" w:hAnsi="仿宋" w:eastAsia="仿宋"/>
          <w:b/>
          <w:sz w:val="24"/>
        </w:rPr>
        <w:t>。</w:t>
      </w:r>
    </w:p>
    <w:p>
      <w:pPr>
        <w:spacing w:line="360" w:lineRule="auto"/>
        <w:ind w:firstLine="480"/>
        <w:rPr>
          <w:rFonts w:ascii="仿宋" w:hAnsi="仿宋" w:eastAsia="仿宋"/>
          <w:sz w:val="24"/>
        </w:rPr>
      </w:pPr>
      <w:r>
        <w:rPr>
          <w:rFonts w:hint="eastAsia" w:ascii="仿宋" w:hAnsi="仿宋" w:eastAsia="仿宋"/>
          <w:sz w:val="24"/>
        </w:rPr>
        <w:t>2.2.2、采购标的需满足的服务期限要求</w:t>
      </w:r>
    </w:p>
    <w:p>
      <w:pPr>
        <w:spacing w:line="360" w:lineRule="auto"/>
        <w:ind w:firstLine="480"/>
        <w:rPr>
          <w:rFonts w:ascii="仿宋" w:hAnsi="仿宋" w:eastAsia="仿宋"/>
          <w:sz w:val="24"/>
        </w:rPr>
      </w:pPr>
      <w:r>
        <w:rPr>
          <w:rFonts w:hint="eastAsia" w:ascii="仿宋" w:hAnsi="仿宋" w:eastAsia="仿宋"/>
          <w:sz w:val="24"/>
        </w:rPr>
        <w:t>服务期限：</w:t>
      </w:r>
      <w:r>
        <w:rPr>
          <w:rFonts w:hint="eastAsia" w:ascii="仿宋" w:hAnsi="仿宋" w:eastAsia="仿宋" w:cs="仿宋"/>
          <w:sz w:val="24"/>
        </w:rPr>
        <w:t>自合同签订之日起至交付测评报告</w:t>
      </w:r>
      <w:r>
        <w:rPr>
          <w:rFonts w:hint="eastAsia" w:ascii="仿宋" w:hAnsi="仿宋" w:eastAsia="仿宋"/>
          <w:sz w:val="24"/>
        </w:rPr>
        <w:t>。</w:t>
      </w:r>
    </w:p>
    <w:p>
      <w:pPr>
        <w:spacing w:line="360" w:lineRule="auto"/>
        <w:ind w:firstLine="480"/>
        <w:rPr>
          <w:rFonts w:ascii="仿宋" w:hAnsi="仿宋" w:eastAsia="仿宋"/>
          <w:sz w:val="24"/>
        </w:rPr>
      </w:pPr>
    </w:p>
    <w:p>
      <w:pPr>
        <w:spacing w:line="360" w:lineRule="auto"/>
        <w:ind w:firstLine="480"/>
        <w:rPr>
          <w:rFonts w:ascii="仿宋" w:hAnsi="仿宋" w:eastAsia="仿宋"/>
          <w:b/>
          <w:sz w:val="24"/>
        </w:rPr>
      </w:pPr>
      <w:r>
        <w:rPr>
          <w:rFonts w:ascii="仿宋" w:hAnsi="仿宋" w:eastAsia="仿宋" w:cs="Arial"/>
          <w:b/>
          <w:sz w:val="24"/>
        </w:rPr>
        <w:t>2.3</w:t>
      </w:r>
      <w:r>
        <w:rPr>
          <w:rFonts w:ascii="仿宋" w:hAnsi="仿宋" w:eastAsia="仿宋"/>
          <w:b/>
          <w:sz w:val="24"/>
        </w:rPr>
        <w:t>为落实政府采购政策需满足的要求</w:t>
      </w:r>
    </w:p>
    <w:p>
      <w:pPr>
        <w:spacing w:line="360" w:lineRule="auto"/>
        <w:ind w:firstLine="480"/>
        <w:rPr>
          <w:rFonts w:ascii="仿宋" w:hAnsi="仿宋" w:eastAsia="仿宋" w:cs="宋体"/>
          <w:sz w:val="24"/>
        </w:rPr>
      </w:pPr>
      <w:r>
        <w:rPr>
          <w:rFonts w:hint="eastAsia" w:ascii="仿宋" w:hAnsi="仿宋" w:eastAsia="仿宋" w:cs="宋体"/>
          <w:sz w:val="24"/>
        </w:rPr>
        <w:t>（1）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pPr>
        <w:spacing w:line="360" w:lineRule="auto"/>
        <w:ind w:firstLine="480"/>
        <w:rPr>
          <w:rFonts w:ascii="仿宋" w:hAnsi="仿宋" w:eastAsia="仿宋" w:cs="宋体"/>
          <w:sz w:val="24"/>
        </w:rPr>
      </w:pPr>
      <w:r>
        <w:rPr>
          <w:rFonts w:hint="eastAsia" w:ascii="仿宋" w:hAnsi="仿宋" w:eastAsia="仿宋" w:cs="宋体"/>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pPr>
        <w:spacing w:line="360" w:lineRule="auto"/>
        <w:ind w:firstLine="480"/>
        <w:rPr>
          <w:rFonts w:ascii="仿宋" w:hAnsi="仿宋" w:eastAsia="仿宋" w:cs="宋体"/>
          <w:sz w:val="24"/>
        </w:rPr>
      </w:pPr>
      <w:r>
        <w:rPr>
          <w:rFonts w:hint="eastAsia" w:ascii="仿宋" w:hAnsi="仿宋" w:eastAsia="仿宋" w:cs="宋体"/>
          <w:sz w:val="24"/>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pPr>
        <w:spacing w:line="360" w:lineRule="auto"/>
        <w:ind w:firstLine="480"/>
        <w:rPr>
          <w:rFonts w:ascii="仿宋" w:hAnsi="仿宋" w:eastAsia="仿宋" w:cs="宋体"/>
          <w:sz w:val="24"/>
        </w:rPr>
      </w:pPr>
      <w:r>
        <w:rPr>
          <w:rFonts w:hint="eastAsia" w:ascii="仿宋" w:hAnsi="仿宋" w:eastAsia="仿宋" w:cs="宋体"/>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pPr>
        <w:pStyle w:val="2"/>
        <w:spacing w:line="360" w:lineRule="auto"/>
        <w:ind w:firstLine="480"/>
        <w:rPr>
          <w:rFonts w:ascii="仿宋" w:hAnsi="仿宋" w:eastAsia="仿宋"/>
        </w:rPr>
      </w:pPr>
      <w:r>
        <w:rPr>
          <w:rFonts w:hint="eastAsia" w:ascii="仿宋" w:hAnsi="仿宋" w:eastAsia="仿宋" w:cs="宋体"/>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pPr>
        <w:pStyle w:val="2"/>
        <w:spacing w:line="360" w:lineRule="auto"/>
        <w:ind w:firstLine="480"/>
        <w:rPr>
          <w:rFonts w:ascii="仿宋" w:hAnsi="仿宋" w:eastAsia="仿宋"/>
        </w:rPr>
      </w:pPr>
      <w:r>
        <w:rPr>
          <w:rFonts w:hint="eastAsia" w:ascii="仿宋" w:hAnsi="仿宋" w:eastAsia="仿宋"/>
        </w:rPr>
        <w:t>（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投标人应出具招标文件要求的证明材料给予证明，否则评标时不予认可。投标人应对提交的证明材料真实性负责，提交证明材料不真实的，应承担相应的法律责任。</w:t>
      </w:r>
    </w:p>
    <w:p>
      <w:pPr>
        <w:spacing w:line="360" w:lineRule="auto"/>
        <w:ind w:firstLine="241" w:firstLineChars="100"/>
        <w:rPr>
          <w:rFonts w:ascii="仿宋" w:hAnsi="仿宋" w:eastAsia="仿宋"/>
          <w:b/>
          <w:sz w:val="24"/>
        </w:rPr>
      </w:pPr>
      <w:r>
        <w:rPr>
          <w:rFonts w:ascii="仿宋" w:hAnsi="仿宋" w:eastAsia="仿宋" w:cs="Arial"/>
          <w:b/>
          <w:sz w:val="24"/>
        </w:rPr>
        <w:t>2.4</w:t>
      </w:r>
      <w:bookmarkStart w:id="2" w:name="OLE_LINK14"/>
      <w:bookmarkStart w:id="3" w:name="OLE_LINK15"/>
      <w:r>
        <w:rPr>
          <w:rFonts w:ascii="仿宋" w:hAnsi="仿宋" w:eastAsia="仿宋"/>
          <w:b/>
          <w:sz w:val="24"/>
        </w:rPr>
        <w:t>采购标的其他技术、服务等要求</w:t>
      </w:r>
      <w:bookmarkEnd w:id="2"/>
      <w:bookmarkEnd w:id="3"/>
    </w:p>
    <w:p>
      <w:pPr>
        <w:pStyle w:val="19"/>
        <w:ind w:firstLine="480" w:firstLineChars="200"/>
        <w:rPr>
          <w:bCs/>
          <w:sz w:val="24"/>
        </w:rPr>
      </w:pPr>
      <w:r>
        <w:rPr>
          <w:rFonts w:hint="eastAsia"/>
          <w:bCs/>
          <w:sz w:val="24"/>
        </w:rPr>
        <w:t>2.4.1、服务内容</w:t>
      </w:r>
    </w:p>
    <w:p>
      <w:pPr>
        <w:pStyle w:val="19"/>
        <w:ind w:firstLine="480" w:firstLineChars="200"/>
        <w:rPr>
          <w:b w:val="0"/>
          <w:bCs/>
          <w:sz w:val="24"/>
        </w:rPr>
      </w:pPr>
      <w:r>
        <w:rPr>
          <w:rFonts w:hint="eastAsia" w:cs="仿宋"/>
          <w:b w:val="0"/>
          <w:sz w:val="24"/>
        </w:rPr>
        <w:t>本项目的测评范围是</w:t>
      </w:r>
      <w:r>
        <w:rPr>
          <w:rFonts w:hint="eastAsia" w:cs="仿宋"/>
          <w:b w:val="0"/>
          <w:kern w:val="0"/>
          <w:sz w:val="24"/>
          <w14:ligatures w14:val="standardContextual"/>
        </w:rPr>
        <w:t>医院核心信息系统（三级）、互联网医疗系统（三级）、集成平台系统（三级）、智慧管理系统（三级）、研究型病房临床科研一体化平台系统（三级）、门户网站系统（二级）</w:t>
      </w:r>
      <w:r>
        <w:rPr>
          <w:rFonts w:hint="eastAsia" w:cs="仿宋"/>
          <w:b w:val="0"/>
          <w:sz w:val="24"/>
        </w:rPr>
        <w:t>，针对上述被测系统开展网络安全等级保护测评和第三方软件测试。</w:t>
      </w:r>
    </w:p>
    <w:p>
      <w:pPr>
        <w:pStyle w:val="19"/>
        <w:ind w:firstLine="480" w:firstLineChars="200"/>
        <w:rPr>
          <w:bCs/>
          <w:sz w:val="24"/>
        </w:rPr>
      </w:pPr>
      <w:r>
        <w:rPr>
          <w:rFonts w:hint="eastAsia"/>
          <w:bCs/>
          <w:sz w:val="24"/>
        </w:rPr>
        <w:t>2.4.2、技术</w:t>
      </w:r>
      <w:r>
        <w:rPr>
          <w:bCs/>
          <w:sz w:val="24"/>
        </w:rPr>
        <w:t>和服务要求</w:t>
      </w:r>
    </w:p>
    <w:p>
      <w:pPr>
        <w:spacing w:line="360" w:lineRule="auto"/>
        <w:contextualSpacing/>
        <w:rPr>
          <w:rFonts w:ascii="仿宋" w:hAnsi="仿宋" w:eastAsia="仿宋"/>
          <w:b/>
          <w:sz w:val="24"/>
        </w:rPr>
      </w:pPr>
      <w:r>
        <w:rPr>
          <w:rFonts w:hint="eastAsia" w:ascii="仿宋" w:hAnsi="仿宋" w:eastAsia="仿宋"/>
          <w:b/>
          <w:sz w:val="24"/>
        </w:rPr>
        <w:t>2.4.2.1</w:t>
      </w:r>
      <w:r>
        <w:rPr>
          <w:rFonts w:ascii="仿宋" w:hAnsi="仿宋" w:eastAsia="仿宋"/>
          <w:b/>
          <w:sz w:val="24"/>
        </w:rPr>
        <w:t>.第三方软件测试</w:t>
      </w:r>
      <w:r>
        <w:rPr>
          <w:rFonts w:hint="eastAsia" w:ascii="仿宋" w:hAnsi="仿宋" w:eastAsia="仿宋"/>
          <w:b/>
          <w:sz w:val="24"/>
        </w:rPr>
        <w:t>服务要求</w:t>
      </w:r>
    </w:p>
    <w:tbl>
      <w:tblPr>
        <w:tblStyle w:val="14"/>
        <w:tblW w:w="5000" w:type="pct"/>
        <w:jc w:val="center"/>
        <w:tblLayout w:type="fixed"/>
        <w:tblCellMar>
          <w:top w:w="0" w:type="dxa"/>
          <w:left w:w="108" w:type="dxa"/>
          <w:bottom w:w="0" w:type="dxa"/>
          <w:right w:w="108" w:type="dxa"/>
        </w:tblCellMar>
      </w:tblPr>
      <w:tblGrid>
        <w:gridCol w:w="817"/>
        <w:gridCol w:w="852"/>
        <w:gridCol w:w="6853"/>
      </w:tblGrid>
      <w:tr>
        <w:tblPrEx>
          <w:tblCellMar>
            <w:top w:w="0" w:type="dxa"/>
            <w:left w:w="108" w:type="dxa"/>
            <w:bottom w:w="0" w:type="dxa"/>
            <w:right w:w="108" w:type="dxa"/>
          </w:tblCellMar>
        </w:tblPrEx>
        <w:trPr>
          <w:trHeight w:val="584" w:hRule="atLeast"/>
          <w:jc w:val="center"/>
        </w:trPr>
        <w:tc>
          <w:tcPr>
            <w:tcW w:w="479"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contextualSpacing/>
              <w:jc w:val="center"/>
              <w:textAlignment w:val="center"/>
              <w:rPr>
                <w:rFonts w:ascii="仿宋" w:hAnsi="仿宋" w:eastAsia="仿宋" w:cs="仿宋"/>
                <w:b/>
                <w:bCs/>
                <w:sz w:val="24"/>
              </w:rPr>
            </w:pPr>
            <w:r>
              <w:rPr>
                <w:rFonts w:hint="eastAsia" w:ascii="仿宋" w:hAnsi="仿宋" w:eastAsia="仿宋" w:cs="仿宋"/>
                <w:b/>
                <w:bCs/>
                <w:kern w:val="0"/>
                <w:sz w:val="24"/>
              </w:rPr>
              <w:t>序号</w:t>
            </w:r>
          </w:p>
        </w:tc>
        <w:tc>
          <w:tcPr>
            <w:tcW w:w="500"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contextualSpacing/>
              <w:jc w:val="center"/>
              <w:textAlignment w:val="center"/>
              <w:rPr>
                <w:rFonts w:ascii="仿宋" w:hAnsi="仿宋" w:eastAsia="仿宋" w:cs="仿宋"/>
                <w:b/>
                <w:bCs/>
                <w:sz w:val="24"/>
              </w:rPr>
            </w:pPr>
            <w:r>
              <w:rPr>
                <w:rFonts w:hint="eastAsia" w:ascii="仿宋" w:hAnsi="仿宋" w:eastAsia="仿宋" w:cs="仿宋"/>
                <w:b/>
                <w:bCs/>
                <w:kern w:val="0"/>
                <w:sz w:val="24"/>
              </w:rPr>
              <w:t>名称</w:t>
            </w:r>
          </w:p>
        </w:tc>
        <w:tc>
          <w:tcPr>
            <w:tcW w:w="4021"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contextualSpacing/>
              <w:jc w:val="center"/>
              <w:textAlignment w:val="center"/>
              <w:rPr>
                <w:rFonts w:ascii="仿宋" w:hAnsi="仿宋" w:eastAsia="仿宋" w:cs="仿宋"/>
                <w:b/>
                <w:bCs/>
                <w:sz w:val="24"/>
              </w:rPr>
            </w:pPr>
            <w:r>
              <w:rPr>
                <w:rFonts w:hint="eastAsia" w:ascii="仿宋" w:hAnsi="仿宋" w:eastAsia="仿宋" w:cs="仿宋"/>
                <w:b/>
                <w:bCs/>
                <w:kern w:val="0"/>
                <w:sz w:val="24"/>
              </w:rPr>
              <w:t>技术指标要求</w:t>
            </w:r>
          </w:p>
        </w:tc>
      </w:tr>
      <w:tr>
        <w:tblPrEx>
          <w:tblCellMar>
            <w:top w:w="0" w:type="dxa"/>
            <w:left w:w="108" w:type="dxa"/>
            <w:bottom w:w="0" w:type="dxa"/>
            <w:right w:w="108" w:type="dxa"/>
          </w:tblCellMar>
        </w:tblPrEx>
        <w:trPr>
          <w:trHeight w:val="546" w:hRule="atLeast"/>
          <w:jc w:val="center"/>
        </w:trPr>
        <w:tc>
          <w:tcPr>
            <w:tcW w:w="479"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contextualSpacing/>
              <w:jc w:val="center"/>
              <w:textAlignment w:val="center"/>
              <w:rPr>
                <w:rFonts w:ascii="仿宋" w:hAnsi="仿宋" w:eastAsia="仿宋" w:cs="仿宋"/>
                <w:sz w:val="24"/>
              </w:rPr>
            </w:pPr>
            <w:r>
              <w:rPr>
                <w:rFonts w:hint="eastAsia" w:ascii="仿宋" w:hAnsi="仿宋" w:eastAsia="仿宋" w:cs="仿宋"/>
                <w:sz w:val="24"/>
              </w:rPr>
              <w:t>1</w:t>
            </w:r>
          </w:p>
        </w:tc>
        <w:tc>
          <w:tcPr>
            <w:tcW w:w="500" w:type="pct"/>
            <w:vMerge w:val="restart"/>
            <w:tcBorders>
              <w:top w:val="single" w:color="000000" w:sz="4" w:space="0"/>
              <w:left w:val="single" w:color="000000" w:sz="4" w:space="0"/>
              <w:right w:val="single" w:color="000000" w:sz="4" w:space="0"/>
            </w:tcBorders>
            <w:noWrap/>
            <w:vAlign w:val="center"/>
          </w:tcPr>
          <w:p>
            <w:pPr>
              <w:widowControl/>
              <w:numPr>
                <w:ilvl w:val="255"/>
                <w:numId w:val="0"/>
              </w:numPr>
              <w:spacing w:line="360" w:lineRule="auto"/>
              <w:contextualSpacing/>
              <w:jc w:val="left"/>
              <w:textAlignment w:val="center"/>
              <w:rPr>
                <w:rFonts w:ascii="仿宋" w:hAnsi="仿宋" w:eastAsia="仿宋" w:cs="仿宋"/>
                <w:sz w:val="24"/>
              </w:rPr>
            </w:pPr>
            <w:r>
              <w:rPr>
                <w:rFonts w:hint="eastAsia" w:ascii="仿宋" w:hAnsi="仿宋" w:eastAsia="仿宋"/>
                <w:sz w:val="24"/>
              </w:rPr>
              <w:t>测试内容</w:t>
            </w:r>
          </w:p>
        </w:tc>
        <w:tc>
          <w:tcPr>
            <w:tcW w:w="4021" w:type="pct"/>
            <w:tcBorders>
              <w:top w:val="single" w:color="000000" w:sz="4" w:space="0"/>
              <w:left w:val="single" w:color="000000" w:sz="4" w:space="0"/>
              <w:bottom w:val="single" w:color="000000" w:sz="4" w:space="0"/>
              <w:right w:val="single" w:color="000000" w:sz="4" w:space="0"/>
            </w:tcBorders>
            <w:noWrap/>
            <w:vAlign w:val="center"/>
          </w:tcPr>
          <w:p>
            <w:pPr>
              <w:widowControl/>
              <w:numPr>
                <w:ilvl w:val="255"/>
                <w:numId w:val="0"/>
              </w:numPr>
              <w:spacing w:line="360" w:lineRule="auto"/>
              <w:contextualSpacing/>
              <w:jc w:val="left"/>
              <w:textAlignment w:val="center"/>
              <w:rPr>
                <w:rFonts w:ascii="仿宋" w:hAnsi="仿宋" w:eastAsia="仿宋"/>
                <w:sz w:val="24"/>
              </w:rPr>
            </w:pPr>
            <w:r>
              <w:rPr>
                <w:rFonts w:hint="eastAsia" w:ascii="仿宋" w:hAnsi="仿宋" w:eastAsia="仿宋"/>
                <w:sz w:val="24"/>
              </w:rPr>
              <w:t>（1）功能性测试</w:t>
            </w:r>
          </w:p>
          <w:p>
            <w:pPr>
              <w:widowControl/>
              <w:numPr>
                <w:ilvl w:val="255"/>
                <w:numId w:val="0"/>
              </w:numPr>
              <w:spacing w:line="360" w:lineRule="auto"/>
              <w:contextualSpacing/>
              <w:jc w:val="left"/>
              <w:textAlignment w:val="center"/>
              <w:rPr>
                <w:rFonts w:ascii="仿宋" w:hAnsi="仿宋" w:eastAsia="仿宋"/>
                <w:sz w:val="24"/>
              </w:rPr>
            </w:pPr>
            <w:r>
              <w:rPr>
                <w:rFonts w:hint="eastAsia" w:ascii="仿宋" w:hAnsi="仿宋" w:eastAsia="仿宋"/>
                <w:sz w:val="24"/>
              </w:rPr>
              <w:t>验证项目范围内的医院信息系统是否满足用户需求和设计规范，依据需求说明书和用户使用手册中的技术要求，并结合系统建设的整体功能方向，对系统内涉及的核心业务逻辑，功能逻辑，功能项进行功能性测试。</w:t>
            </w:r>
          </w:p>
        </w:tc>
      </w:tr>
      <w:tr>
        <w:tblPrEx>
          <w:tblCellMar>
            <w:top w:w="0" w:type="dxa"/>
            <w:left w:w="108" w:type="dxa"/>
            <w:bottom w:w="0" w:type="dxa"/>
            <w:right w:w="108" w:type="dxa"/>
          </w:tblCellMar>
        </w:tblPrEx>
        <w:trPr>
          <w:trHeight w:val="546" w:hRule="atLeast"/>
          <w:jc w:val="center"/>
        </w:trPr>
        <w:tc>
          <w:tcPr>
            <w:tcW w:w="479"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contextualSpacing/>
              <w:jc w:val="center"/>
              <w:textAlignment w:val="center"/>
              <w:rPr>
                <w:rFonts w:ascii="仿宋" w:hAnsi="仿宋" w:eastAsia="仿宋" w:cs="仿宋"/>
                <w:kern w:val="0"/>
                <w:sz w:val="24"/>
              </w:rPr>
            </w:pPr>
            <w:r>
              <w:rPr>
                <w:rFonts w:hint="eastAsia" w:ascii="仿宋" w:hAnsi="仿宋" w:eastAsia="仿宋" w:cs="仿宋"/>
                <w:kern w:val="0"/>
                <w:sz w:val="24"/>
              </w:rPr>
              <w:t>2</w:t>
            </w:r>
          </w:p>
        </w:tc>
        <w:tc>
          <w:tcPr>
            <w:tcW w:w="500" w:type="pct"/>
            <w:vMerge w:val="continue"/>
            <w:tcBorders>
              <w:left w:val="single" w:color="000000" w:sz="4" w:space="0"/>
              <w:right w:val="single" w:color="000000" w:sz="4" w:space="0"/>
            </w:tcBorders>
            <w:noWrap/>
            <w:vAlign w:val="center"/>
          </w:tcPr>
          <w:p>
            <w:pPr>
              <w:widowControl/>
              <w:numPr>
                <w:ilvl w:val="255"/>
                <w:numId w:val="0"/>
              </w:numPr>
              <w:spacing w:line="360" w:lineRule="auto"/>
              <w:contextualSpacing/>
              <w:jc w:val="left"/>
              <w:textAlignment w:val="center"/>
              <w:rPr>
                <w:rFonts w:ascii="仿宋" w:hAnsi="仿宋" w:eastAsia="仿宋"/>
                <w:sz w:val="24"/>
              </w:rPr>
            </w:pPr>
          </w:p>
        </w:tc>
        <w:tc>
          <w:tcPr>
            <w:tcW w:w="4021" w:type="pct"/>
            <w:tcBorders>
              <w:top w:val="single" w:color="000000" w:sz="4" w:space="0"/>
              <w:left w:val="single" w:color="000000" w:sz="4" w:space="0"/>
              <w:bottom w:val="single" w:color="000000" w:sz="4" w:space="0"/>
              <w:right w:val="single" w:color="000000" w:sz="4" w:space="0"/>
            </w:tcBorders>
            <w:noWrap/>
            <w:vAlign w:val="center"/>
          </w:tcPr>
          <w:p>
            <w:pPr>
              <w:widowControl/>
              <w:numPr>
                <w:ilvl w:val="255"/>
                <w:numId w:val="0"/>
              </w:numPr>
              <w:spacing w:line="360" w:lineRule="auto"/>
              <w:contextualSpacing/>
              <w:jc w:val="left"/>
              <w:textAlignment w:val="center"/>
              <w:rPr>
                <w:rFonts w:ascii="仿宋" w:hAnsi="仿宋" w:eastAsia="仿宋"/>
                <w:sz w:val="24"/>
              </w:rPr>
            </w:pPr>
            <w:r>
              <w:rPr>
                <w:rFonts w:hint="eastAsia" w:ascii="仿宋" w:hAnsi="仿宋" w:eastAsia="仿宋"/>
                <w:sz w:val="24"/>
              </w:rPr>
              <w:t>（2）性能性测试</w:t>
            </w:r>
          </w:p>
          <w:p>
            <w:pPr>
              <w:widowControl/>
              <w:numPr>
                <w:ilvl w:val="255"/>
                <w:numId w:val="0"/>
              </w:numPr>
              <w:spacing w:line="360" w:lineRule="auto"/>
              <w:contextualSpacing/>
              <w:jc w:val="left"/>
              <w:textAlignment w:val="center"/>
              <w:rPr>
                <w:rFonts w:ascii="仿宋" w:hAnsi="仿宋" w:eastAsia="仿宋"/>
                <w:sz w:val="24"/>
              </w:rPr>
            </w:pPr>
            <w:r>
              <w:rPr>
                <w:rFonts w:hint="eastAsia" w:ascii="仿宋" w:hAnsi="仿宋" w:eastAsia="仿宋"/>
                <w:sz w:val="24"/>
              </w:rPr>
              <w:t>验证项目范围内的医院信息系统在不同负载下的性能表现，包括：</w:t>
            </w:r>
          </w:p>
          <w:p>
            <w:pPr>
              <w:widowControl/>
              <w:numPr>
                <w:ilvl w:val="255"/>
                <w:numId w:val="0"/>
              </w:numPr>
              <w:spacing w:line="360" w:lineRule="auto"/>
              <w:ind w:firstLine="240" w:firstLineChars="100"/>
              <w:contextualSpacing/>
              <w:jc w:val="left"/>
              <w:textAlignment w:val="center"/>
              <w:rPr>
                <w:rFonts w:ascii="仿宋" w:hAnsi="仿宋" w:eastAsia="仿宋"/>
                <w:sz w:val="24"/>
              </w:rPr>
            </w:pPr>
            <w:r>
              <w:rPr>
                <w:rFonts w:hint="eastAsia" w:ascii="仿宋" w:hAnsi="仿宋" w:eastAsia="仿宋"/>
                <w:sz w:val="24"/>
              </w:rPr>
              <w:t>1)响应时间测试：测试软件系统在不同请求并发下的响应时间，包括页面加载时间，操作响应时间等。</w:t>
            </w:r>
          </w:p>
          <w:p>
            <w:pPr>
              <w:widowControl/>
              <w:numPr>
                <w:ilvl w:val="255"/>
                <w:numId w:val="0"/>
              </w:numPr>
              <w:spacing w:line="360" w:lineRule="auto"/>
              <w:ind w:firstLine="240" w:firstLineChars="100"/>
              <w:contextualSpacing/>
              <w:jc w:val="left"/>
              <w:textAlignment w:val="center"/>
              <w:rPr>
                <w:rFonts w:ascii="仿宋" w:hAnsi="仿宋" w:eastAsia="仿宋"/>
                <w:sz w:val="24"/>
              </w:rPr>
            </w:pPr>
            <w:r>
              <w:rPr>
                <w:rFonts w:hint="eastAsia" w:ascii="仿宋" w:hAnsi="仿宋" w:eastAsia="仿宋"/>
                <w:sz w:val="24"/>
              </w:rPr>
              <w:t>2)吞吐量测试：测试软件系统在不同请求并发下的吞吐量，包括每秒处理的请求数，每秒处理的事务数等。</w:t>
            </w:r>
          </w:p>
        </w:tc>
      </w:tr>
      <w:tr>
        <w:tblPrEx>
          <w:tblCellMar>
            <w:top w:w="0" w:type="dxa"/>
            <w:left w:w="108" w:type="dxa"/>
            <w:bottom w:w="0" w:type="dxa"/>
            <w:right w:w="108" w:type="dxa"/>
          </w:tblCellMar>
        </w:tblPrEx>
        <w:trPr>
          <w:trHeight w:val="546" w:hRule="atLeast"/>
          <w:jc w:val="center"/>
        </w:trPr>
        <w:tc>
          <w:tcPr>
            <w:tcW w:w="479"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contextualSpacing/>
              <w:jc w:val="center"/>
              <w:textAlignment w:val="center"/>
              <w:rPr>
                <w:rFonts w:ascii="仿宋" w:hAnsi="仿宋" w:eastAsia="仿宋" w:cs="仿宋"/>
                <w:kern w:val="0"/>
                <w:sz w:val="24"/>
              </w:rPr>
            </w:pPr>
            <w:r>
              <w:rPr>
                <w:rFonts w:hint="eastAsia" w:ascii="仿宋" w:hAnsi="仿宋" w:eastAsia="仿宋" w:cs="仿宋"/>
                <w:kern w:val="0"/>
                <w:sz w:val="24"/>
              </w:rPr>
              <w:t>3</w:t>
            </w:r>
          </w:p>
        </w:tc>
        <w:tc>
          <w:tcPr>
            <w:tcW w:w="500" w:type="pct"/>
            <w:vMerge w:val="continue"/>
            <w:tcBorders>
              <w:left w:val="single" w:color="000000" w:sz="4" w:space="0"/>
              <w:bottom w:val="single" w:color="000000" w:sz="4" w:space="0"/>
              <w:right w:val="single" w:color="000000" w:sz="4" w:space="0"/>
            </w:tcBorders>
            <w:noWrap/>
            <w:vAlign w:val="center"/>
          </w:tcPr>
          <w:p>
            <w:pPr>
              <w:widowControl/>
              <w:numPr>
                <w:ilvl w:val="255"/>
                <w:numId w:val="0"/>
              </w:numPr>
              <w:spacing w:line="360" w:lineRule="auto"/>
              <w:contextualSpacing/>
              <w:jc w:val="left"/>
              <w:textAlignment w:val="center"/>
              <w:rPr>
                <w:rFonts w:ascii="仿宋" w:hAnsi="仿宋" w:eastAsia="仿宋"/>
                <w:sz w:val="24"/>
              </w:rPr>
            </w:pPr>
          </w:p>
        </w:tc>
        <w:tc>
          <w:tcPr>
            <w:tcW w:w="4021" w:type="pct"/>
            <w:tcBorders>
              <w:top w:val="single" w:color="000000" w:sz="4" w:space="0"/>
              <w:left w:val="single" w:color="000000" w:sz="4" w:space="0"/>
              <w:bottom w:val="single" w:color="000000" w:sz="4" w:space="0"/>
              <w:right w:val="single" w:color="000000" w:sz="4" w:space="0"/>
            </w:tcBorders>
            <w:noWrap/>
            <w:vAlign w:val="center"/>
          </w:tcPr>
          <w:p>
            <w:pPr>
              <w:widowControl/>
              <w:numPr>
                <w:ilvl w:val="255"/>
                <w:numId w:val="0"/>
              </w:numPr>
              <w:spacing w:line="360" w:lineRule="auto"/>
              <w:contextualSpacing/>
              <w:jc w:val="left"/>
              <w:textAlignment w:val="center"/>
              <w:rPr>
                <w:rFonts w:ascii="仿宋" w:hAnsi="仿宋" w:eastAsia="仿宋"/>
                <w:sz w:val="24"/>
              </w:rPr>
            </w:pPr>
            <w:r>
              <w:rPr>
                <w:rFonts w:hint="eastAsia" w:ascii="仿宋" w:hAnsi="仿宋" w:eastAsia="仿宋"/>
                <w:sz w:val="24"/>
              </w:rPr>
              <w:t>（3）源代码安全测试</w:t>
            </w:r>
          </w:p>
          <w:p>
            <w:pPr>
              <w:widowControl/>
              <w:numPr>
                <w:ilvl w:val="255"/>
                <w:numId w:val="0"/>
              </w:numPr>
              <w:spacing w:line="360" w:lineRule="auto"/>
              <w:contextualSpacing/>
              <w:jc w:val="left"/>
              <w:textAlignment w:val="center"/>
              <w:rPr>
                <w:rFonts w:ascii="仿宋" w:hAnsi="仿宋" w:eastAsia="仿宋"/>
                <w:sz w:val="24"/>
              </w:rPr>
            </w:pPr>
            <w:r>
              <w:rPr>
                <w:rFonts w:hint="eastAsia" w:ascii="仿宋" w:hAnsi="仿宋" w:eastAsia="仿宋"/>
                <w:sz w:val="24"/>
              </w:rPr>
              <w:t>通过工具扫描与人工审查相结合的方式，对软件源代码进行深度分析。包含但不限于：检测SQL注入、XSS等安全漏洞，排查业务逻辑缺陷及不合规编码等。</w:t>
            </w:r>
          </w:p>
        </w:tc>
      </w:tr>
      <w:tr>
        <w:tblPrEx>
          <w:tblCellMar>
            <w:top w:w="0" w:type="dxa"/>
            <w:left w:w="108" w:type="dxa"/>
            <w:bottom w:w="0" w:type="dxa"/>
            <w:right w:w="108" w:type="dxa"/>
          </w:tblCellMar>
        </w:tblPrEx>
        <w:trPr>
          <w:trHeight w:val="546" w:hRule="atLeast"/>
          <w:jc w:val="center"/>
        </w:trPr>
        <w:tc>
          <w:tcPr>
            <w:tcW w:w="479"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contextualSpacing/>
              <w:jc w:val="center"/>
              <w:textAlignment w:val="center"/>
              <w:rPr>
                <w:rFonts w:ascii="仿宋" w:hAnsi="仿宋" w:eastAsia="仿宋" w:cs="仿宋"/>
                <w:kern w:val="0"/>
                <w:sz w:val="24"/>
              </w:rPr>
            </w:pPr>
            <w:r>
              <w:rPr>
                <w:rFonts w:hint="eastAsia" w:ascii="仿宋" w:hAnsi="仿宋" w:eastAsia="仿宋" w:cs="仿宋"/>
                <w:kern w:val="0"/>
                <w:sz w:val="24"/>
              </w:rPr>
              <w:t>4</w:t>
            </w:r>
          </w:p>
        </w:tc>
        <w:tc>
          <w:tcPr>
            <w:tcW w:w="500" w:type="pct"/>
            <w:tcBorders>
              <w:top w:val="single" w:color="000000" w:sz="4" w:space="0"/>
              <w:left w:val="single" w:color="000000" w:sz="4" w:space="0"/>
              <w:bottom w:val="single" w:color="000000" w:sz="4" w:space="0"/>
              <w:right w:val="single" w:color="000000" w:sz="4" w:space="0"/>
            </w:tcBorders>
            <w:noWrap/>
            <w:vAlign w:val="center"/>
          </w:tcPr>
          <w:p>
            <w:pPr>
              <w:widowControl/>
              <w:numPr>
                <w:ilvl w:val="255"/>
                <w:numId w:val="0"/>
              </w:numPr>
              <w:spacing w:line="360" w:lineRule="auto"/>
              <w:contextualSpacing/>
              <w:jc w:val="left"/>
              <w:textAlignment w:val="center"/>
              <w:rPr>
                <w:rFonts w:ascii="仿宋" w:hAnsi="仿宋" w:eastAsia="仿宋" w:cs="仿宋"/>
                <w:sz w:val="24"/>
                <w:highlight w:val="yellow"/>
              </w:rPr>
            </w:pPr>
            <w:r>
              <w:rPr>
                <w:rFonts w:hint="eastAsia" w:ascii="仿宋" w:hAnsi="仿宋" w:eastAsia="仿宋"/>
                <w:sz w:val="24"/>
              </w:rPr>
              <w:t>回归测试服务</w:t>
            </w:r>
          </w:p>
        </w:tc>
        <w:tc>
          <w:tcPr>
            <w:tcW w:w="4021"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contextualSpacing/>
              <w:jc w:val="left"/>
              <w:textAlignment w:val="center"/>
              <w:rPr>
                <w:rFonts w:ascii="仿宋" w:hAnsi="仿宋" w:eastAsia="仿宋"/>
                <w:sz w:val="24"/>
              </w:rPr>
            </w:pPr>
            <w:r>
              <w:rPr>
                <w:rFonts w:hint="eastAsia" w:ascii="仿宋" w:hAnsi="仿宋" w:eastAsia="仿宋"/>
                <w:sz w:val="24"/>
              </w:rPr>
              <w:t>（4）提供必要次数的</w:t>
            </w:r>
            <w:r>
              <w:rPr>
                <w:rFonts w:ascii="仿宋" w:hAnsi="仿宋" w:eastAsia="仿宋"/>
                <w:sz w:val="24"/>
              </w:rPr>
              <w:t>软件回归测试</w:t>
            </w:r>
            <w:r>
              <w:rPr>
                <w:rFonts w:hint="eastAsia" w:ascii="仿宋" w:hAnsi="仿宋" w:eastAsia="仿宋"/>
                <w:sz w:val="24"/>
              </w:rPr>
              <w:t>服务</w:t>
            </w:r>
            <w:r>
              <w:rPr>
                <w:rFonts w:ascii="仿宋" w:hAnsi="仿宋" w:eastAsia="仿宋"/>
                <w:sz w:val="24"/>
              </w:rPr>
              <w:t>，验证版本修改、问题修复后的整体运行状态</w:t>
            </w:r>
            <w:r>
              <w:rPr>
                <w:rFonts w:hint="eastAsia" w:ascii="仿宋" w:hAnsi="仿宋" w:eastAsia="仿宋"/>
                <w:sz w:val="24"/>
              </w:rPr>
              <w:t>。</w:t>
            </w:r>
          </w:p>
          <w:p>
            <w:pPr>
              <w:widowControl/>
              <w:spacing w:line="360" w:lineRule="auto"/>
              <w:ind w:firstLine="240" w:firstLineChars="100"/>
              <w:contextualSpacing/>
              <w:jc w:val="left"/>
              <w:textAlignment w:val="center"/>
              <w:rPr>
                <w:rFonts w:ascii="仿宋" w:hAnsi="仿宋" w:eastAsia="仿宋"/>
                <w:sz w:val="24"/>
              </w:rPr>
            </w:pPr>
            <w:r>
              <w:rPr>
                <w:rFonts w:hint="eastAsia" w:ascii="仿宋" w:hAnsi="仿宋" w:eastAsia="仿宋"/>
                <w:sz w:val="24"/>
              </w:rPr>
              <w:t>1）</w:t>
            </w:r>
            <w:r>
              <w:rPr>
                <w:rFonts w:ascii="仿宋" w:hAnsi="仿宋" w:eastAsia="仿宋"/>
                <w:sz w:val="24"/>
              </w:rPr>
              <w:t>全覆盖关联业务模块，排查新增故障与功能异常</w:t>
            </w:r>
            <w:r>
              <w:rPr>
                <w:rFonts w:hint="eastAsia" w:ascii="仿宋" w:hAnsi="仿宋" w:eastAsia="仿宋"/>
                <w:sz w:val="24"/>
              </w:rPr>
              <w:t>。</w:t>
            </w:r>
          </w:p>
          <w:p>
            <w:pPr>
              <w:widowControl/>
              <w:spacing w:line="360" w:lineRule="auto"/>
              <w:ind w:firstLine="240" w:firstLineChars="100"/>
              <w:contextualSpacing/>
              <w:jc w:val="left"/>
              <w:textAlignment w:val="center"/>
              <w:rPr>
                <w:rFonts w:ascii="仿宋" w:hAnsi="仿宋" w:eastAsia="仿宋"/>
                <w:sz w:val="24"/>
              </w:rPr>
            </w:pPr>
            <w:r>
              <w:rPr>
                <w:rFonts w:hint="eastAsia" w:ascii="仿宋" w:hAnsi="仿宋" w:eastAsia="仿宋"/>
                <w:sz w:val="24"/>
              </w:rPr>
              <w:t>2）</w:t>
            </w:r>
            <w:r>
              <w:rPr>
                <w:rFonts w:ascii="仿宋" w:hAnsi="仿宋" w:eastAsia="仿宋"/>
                <w:sz w:val="24"/>
              </w:rPr>
              <w:t>复核历史缺陷整改效果，杜绝问题复发</w:t>
            </w:r>
            <w:r>
              <w:rPr>
                <w:rFonts w:hint="eastAsia" w:ascii="仿宋" w:hAnsi="仿宋" w:eastAsia="仿宋"/>
                <w:sz w:val="24"/>
              </w:rPr>
              <w:t>。</w:t>
            </w:r>
          </w:p>
          <w:p>
            <w:pPr>
              <w:widowControl/>
              <w:spacing w:line="360" w:lineRule="auto"/>
              <w:ind w:firstLine="240" w:firstLineChars="100"/>
              <w:contextualSpacing/>
              <w:jc w:val="left"/>
              <w:textAlignment w:val="center"/>
              <w:rPr>
                <w:rFonts w:ascii="仿宋" w:hAnsi="仿宋" w:eastAsia="仿宋"/>
                <w:sz w:val="24"/>
              </w:rPr>
            </w:pPr>
            <w:r>
              <w:rPr>
                <w:rFonts w:hint="eastAsia" w:ascii="仿宋" w:hAnsi="仿宋" w:eastAsia="仿宋"/>
                <w:sz w:val="24"/>
              </w:rPr>
              <w:t>3）形成回归测试相关资料。</w:t>
            </w:r>
          </w:p>
        </w:tc>
      </w:tr>
      <w:tr>
        <w:tblPrEx>
          <w:tblCellMar>
            <w:top w:w="0" w:type="dxa"/>
            <w:left w:w="108" w:type="dxa"/>
            <w:bottom w:w="0" w:type="dxa"/>
            <w:right w:w="108" w:type="dxa"/>
          </w:tblCellMar>
        </w:tblPrEx>
        <w:trPr>
          <w:trHeight w:val="546" w:hRule="atLeast"/>
          <w:jc w:val="center"/>
        </w:trPr>
        <w:tc>
          <w:tcPr>
            <w:tcW w:w="479"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contextualSpacing/>
              <w:jc w:val="center"/>
              <w:textAlignment w:val="center"/>
              <w:rPr>
                <w:rFonts w:ascii="仿宋" w:hAnsi="仿宋" w:eastAsia="仿宋" w:cs="仿宋"/>
                <w:kern w:val="0"/>
                <w:sz w:val="24"/>
              </w:rPr>
            </w:pPr>
            <w:r>
              <w:rPr>
                <w:rFonts w:hint="eastAsia" w:ascii="仿宋" w:hAnsi="仿宋" w:eastAsia="仿宋" w:cs="仿宋"/>
                <w:kern w:val="0"/>
                <w:sz w:val="24"/>
              </w:rPr>
              <w:t>5</w:t>
            </w:r>
          </w:p>
        </w:tc>
        <w:tc>
          <w:tcPr>
            <w:tcW w:w="500" w:type="pct"/>
            <w:tcBorders>
              <w:top w:val="single" w:color="000000" w:sz="4" w:space="0"/>
              <w:left w:val="single" w:color="000000" w:sz="4" w:space="0"/>
              <w:bottom w:val="single" w:color="000000" w:sz="4" w:space="0"/>
              <w:right w:val="single" w:color="000000" w:sz="4" w:space="0"/>
            </w:tcBorders>
            <w:noWrap/>
            <w:vAlign w:val="center"/>
          </w:tcPr>
          <w:p>
            <w:pPr>
              <w:widowControl/>
              <w:numPr>
                <w:ilvl w:val="255"/>
                <w:numId w:val="0"/>
              </w:numPr>
              <w:spacing w:line="360" w:lineRule="auto"/>
              <w:contextualSpacing/>
              <w:jc w:val="left"/>
              <w:textAlignment w:val="center"/>
              <w:rPr>
                <w:rFonts w:ascii="仿宋" w:hAnsi="仿宋" w:eastAsia="仿宋"/>
                <w:sz w:val="24"/>
              </w:rPr>
            </w:pPr>
            <w:r>
              <w:rPr>
                <w:rFonts w:hint="eastAsia" w:ascii="仿宋" w:hAnsi="仿宋" w:eastAsia="仿宋"/>
                <w:sz w:val="24"/>
              </w:rPr>
              <w:t>服务交付</w:t>
            </w:r>
          </w:p>
        </w:tc>
        <w:tc>
          <w:tcPr>
            <w:tcW w:w="4021" w:type="pct"/>
            <w:tcBorders>
              <w:top w:val="single" w:color="000000" w:sz="4" w:space="0"/>
              <w:left w:val="single" w:color="000000" w:sz="4" w:space="0"/>
              <w:bottom w:val="single" w:color="000000" w:sz="4" w:space="0"/>
              <w:right w:val="single" w:color="000000" w:sz="4" w:space="0"/>
            </w:tcBorders>
            <w:noWrap/>
            <w:vAlign w:val="center"/>
          </w:tcPr>
          <w:p>
            <w:pPr>
              <w:widowControl/>
              <w:numPr>
                <w:ilvl w:val="255"/>
                <w:numId w:val="0"/>
              </w:numPr>
              <w:spacing w:line="360" w:lineRule="auto"/>
              <w:contextualSpacing/>
              <w:jc w:val="left"/>
              <w:textAlignment w:val="center"/>
              <w:rPr>
                <w:rFonts w:ascii="仿宋" w:hAnsi="仿宋" w:eastAsia="仿宋"/>
                <w:sz w:val="24"/>
              </w:rPr>
            </w:pPr>
            <w:r>
              <w:rPr>
                <w:rFonts w:hint="eastAsia" w:ascii="仿宋" w:hAnsi="仿宋" w:eastAsia="仿宋"/>
                <w:sz w:val="24"/>
              </w:rPr>
              <w:t>本阶段交付成果包括但不限于：依照测试要求完成后，出具盖有测试机构检验检测专用章及CNAS认可标识的《第三方测试报告》。</w:t>
            </w:r>
          </w:p>
        </w:tc>
      </w:tr>
    </w:tbl>
    <w:p>
      <w:pPr>
        <w:pStyle w:val="19"/>
        <w:ind w:firstLine="480" w:firstLineChars="200"/>
        <w:rPr>
          <w:bCs/>
          <w:sz w:val="24"/>
        </w:rPr>
      </w:pPr>
    </w:p>
    <w:p>
      <w:pPr>
        <w:spacing w:line="360" w:lineRule="auto"/>
        <w:contextualSpacing/>
        <w:rPr>
          <w:rFonts w:ascii="仿宋" w:hAnsi="仿宋" w:eastAsia="仿宋"/>
          <w:b/>
          <w:sz w:val="24"/>
        </w:rPr>
      </w:pPr>
      <w:r>
        <w:rPr>
          <w:rFonts w:hint="eastAsia" w:ascii="仿宋" w:hAnsi="仿宋" w:eastAsia="仿宋"/>
          <w:b/>
          <w:sz w:val="24"/>
        </w:rPr>
        <w:t>2.4.2.2.网络安全等级保护测评服务要求</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849"/>
        <w:gridCol w:w="6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562" w:type="pct"/>
            <w:noWrap/>
            <w:vAlign w:val="center"/>
          </w:tcPr>
          <w:p>
            <w:pPr>
              <w:spacing w:line="360" w:lineRule="auto"/>
              <w:contextualSpacing/>
              <w:jc w:val="center"/>
              <w:rPr>
                <w:rFonts w:ascii="仿宋" w:hAnsi="仿宋" w:eastAsia="仿宋"/>
                <w:b/>
                <w:bCs/>
                <w:sz w:val="24"/>
              </w:rPr>
            </w:pPr>
            <w:r>
              <w:rPr>
                <w:rFonts w:ascii="仿宋" w:hAnsi="仿宋" w:eastAsia="仿宋"/>
                <w:b/>
                <w:bCs/>
                <w:sz w:val="24"/>
              </w:rPr>
              <w:t>序号</w:t>
            </w:r>
          </w:p>
        </w:tc>
        <w:tc>
          <w:tcPr>
            <w:tcW w:w="498" w:type="pct"/>
            <w:noWrap/>
            <w:vAlign w:val="center"/>
          </w:tcPr>
          <w:p>
            <w:pPr>
              <w:spacing w:line="360" w:lineRule="auto"/>
              <w:contextualSpacing/>
              <w:jc w:val="center"/>
              <w:rPr>
                <w:rFonts w:ascii="仿宋" w:hAnsi="仿宋" w:eastAsia="仿宋"/>
                <w:b/>
                <w:bCs/>
                <w:sz w:val="24"/>
              </w:rPr>
            </w:pPr>
            <w:r>
              <w:rPr>
                <w:rFonts w:ascii="仿宋" w:hAnsi="仿宋" w:eastAsia="仿宋"/>
                <w:b/>
                <w:bCs/>
                <w:sz w:val="24"/>
              </w:rPr>
              <w:t>名称</w:t>
            </w:r>
          </w:p>
        </w:tc>
        <w:tc>
          <w:tcPr>
            <w:tcW w:w="3939" w:type="pct"/>
            <w:noWrap/>
            <w:vAlign w:val="center"/>
          </w:tcPr>
          <w:p>
            <w:pPr>
              <w:spacing w:line="360" w:lineRule="auto"/>
              <w:contextualSpacing/>
              <w:jc w:val="center"/>
              <w:rPr>
                <w:rFonts w:ascii="仿宋" w:hAnsi="仿宋" w:eastAsia="仿宋"/>
                <w:b/>
                <w:bCs/>
                <w:sz w:val="24"/>
              </w:rPr>
            </w:pPr>
            <w:r>
              <w:rPr>
                <w:rFonts w:ascii="仿宋" w:hAnsi="仿宋" w:eastAsia="仿宋"/>
                <w:b/>
                <w:bCs/>
                <w:sz w:val="24"/>
              </w:rPr>
              <w:t>技术指标要求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562" w:type="pct"/>
            <w:noWrap/>
            <w:vAlign w:val="center"/>
          </w:tcPr>
          <w:p>
            <w:pPr>
              <w:spacing w:line="360" w:lineRule="auto"/>
              <w:contextualSpacing/>
              <w:jc w:val="center"/>
              <w:rPr>
                <w:rFonts w:ascii="仿宋" w:hAnsi="仿宋" w:eastAsia="仿宋"/>
                <w:sz w:val="24"/>
              </w:rPr>
            </w:pPr>
            <w:r>
              <w:rPr>
                <w:rFonts w:hint="eastAsia" w:ascii="仿宋" w:hAnsi="仿宋" w:eastAsia="仿宋"/>
                <w:sz w:val="24"/>
              </w:rPr>
              <w:t>1</w:t>
            </w:r>
          </w:p>
        </w:tc>
        <w:tc>
          <w:tcPr>
            <w:tcW w:w="498" w:type="pct"/>
            <w:vMerge w:val="restart"/>
            <w:noWrap/>
            <w:vAlign w:val="center"/>
          </w:tcPr>
          <w:p>
            <w:pPr>
              <w:spacing w:line="360" w:lineRule="auto"/>
              <w:contextualSpacing/>
              <w:jc w:val="center"/>
              <w:rPr>
                <w:rFonts w:ascii="仿宋" w:hAnsi="仿宋" w:eastAsia="仿宋"/>
                <w:sz w:val="24"/>
              </w:rPr>
            </w:pPr>
            <w:r>
              <w:rPr>
                <w:rFonts w:hint="eastAsia" w:ascii="仿宋" w:hAnsi="仿宋" w:eastAsia="仿宋"/>
                <w:sz w:val="24"/>
              </w:rPr>
              <w:t>测评服务</w:t>
            </w:r>
            <w:r>
              <w:rPr>
                <w:rFonts w:ascii="仿宋" w:hAnsi="仿宋" w:eastAsia="仿宋"/>
                <w:sz w:val="24"/>
              </w:rPr>
              <w:t>内容</w:t>
            </w:r>
          </w:p>
        </w:tc>
        <w:tc>
          <w:tcPr>
            <w:tcW w:w="3939" w:type="pct"/>
            <w:noWrap/>
            <w:vAlign w:val="center"/>
          </w:tcPr>
          <w:p>
            <w:pPr>
              <w:numPr>
                <w:ilvl w:val="0"/>
                <w:numId w:val="3"/>
              </w:numPr>
              <w:spacing w:line="360" w:lineRule="auto"/>
              <w:contextualSpacing/>
              <w:rPr>
                <w:rFonts w:ascii="仿宋" w:hAnsi="仿宋" w:eastAsia="仿宋"/>
                <w:sz w:val="24"/>
              </w:rPr>
            </w:pPr>
            <w:r>
              <w:rPr>
                <w:rFonts w:hint="eastAsia" w:ascii="仿宋" w:hAnsi="仿宋" w:eastAsia="仿宋"/>
                <w:sz w:val="24"/>
              </w:rPr>
              <w:t>网络安全等级保护定级备案咨询服务</w:t>
            </w:r>
          </w:p>
          <w:p>
            <w:pPr>
              <w:spacing w:line="360" w:lineRule="auto"/>
              <w:contextualSpacing/>
              <w:rPr>
                <w:rFonts w:ascii="仿宋" w:hAnsi="仿宋" w:eastAsia="仿宋"/>
                <w:sz w:val="24"/>
              </w:rPr>
            </w:pPr>
            <w:r>
              <w:rPr>
                <w:rFonts w:hint="eastAsia" w:ascii="仿宋" w:hAnsi="仿宋" w:eastAsia="仿宋"/>
                <w:sz w:val="24"/>
              </w:rPr>
              <w:t>按照2025年公安部定级备案工作要求，依据GB/T 22240-2020《信息安全技术 网络安全等级保护定级指南》，对被测系统进行定级材料梳理更新，指导修订定级备案表和定级报告；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562" w:type="pct"/>
            <w:noWrap/>
            <w:vAlign w:val="center"/>
          </w:tcPr>
          <w:p>
            <w:pPr>
              <w:spacing w:line="360" w:lineRule="auto"/>
              <w:contextualSpacing/>
              <w:jc w:val="center"/>
              <w:rPr>
                <w:rFonts w:ascii="仿宋" w:hAnsi="仿宋" w:eastAsia="仿宋"/>
                <w:sz w:val="24"/>
              </w:rPr>
            </w:pPr>
            <w:r>
              <w:rPr>
                <w:rFonts w:hint="eastAsia" w:ascii="仿宋" w:hAnsi="仿宋" w:eastAsia="仿宋"/>
                <w:sz w:val="24"/>
              </w:rPr>
              <w:t>2</w:t>
            </w:r>
          </w:p>
        </w:tc>
        <w:tc>
          <w:tcPr>
            <w:tcW w:w="498" w:type="pct"/>
            <w:vMerge w:val="continue"/>
            <w:noWrap/>
            <w:vAlign w:val="center"/>
          </w:tcPr>
          <w:p>
            <w:pPr>
              <w:spacing w:line="360" w:lineRule="auto"/>
              <w:contextualSpacing/>
              <w:jc w:val="center"/>
              <w:rPr>
                <w:rFonts w:ascii="仿宋" w:hAnsi="仿宋" w:eastAsia="仿宋"/>
                <w:sz w:val="24"/>
              </w:rPr>
            </w:pPr>
          </w:p>
        </w:tc>
        <w:tc>
          <w:tcPr>
            <w:tcW w:w="3939" w:type="pct"/>
            <w:noWrap/>
            <w:vAlign w:val="center"/>
          </w:tcPr>
          <w:p>
            <w:pPr>
              <w:spacing w:line="360" w:lineRule="auto"/>
              <w:contextualSpacing/>
              <w:rPr>
                <w:rFonts w:ascii="仿宋" w:hAnsi="仿宋" w:eastAsia="仿宋"/>
                <w:sz w:val="24"/>
              </w:rPr>
            </w:pPr>
            <w:r>
              <w:rPr>
                <w:rFonts w:hint="eastAsia" w:ascii="仿宋" w:hAnsi="仿宋" w:eastAsia="仿宋"/>
                <w:sz w:val="24"/>
              </w:rPr>
              <w:t>（2）</w:t>
            </w:r>
            <w:r>
              <w:rPr>
                <w:rFonts w:ascii="仿宋" w:hAnsi="仿宋" w:eastAsia="仿宋"/>
                <w:sz w:val="24"/>
              </w:rPr>
              <w:t>差距分析及整改咨询服务</w:t>
            </w:r>
          </w:p>
          <w:p>
            <w:pPr>
              <w:spacing w:line="360" w:lineRule="auto"/>
              <w:contextualSpacing/>
              <w:jc w:val="left"/>
              <w:rPr>
                <w:rFonts w:ascii="仿宋" w:hAnsi="仿宋" w:eastAsia="仿宋"/>
                <w:sz w:val="24"/>
              </w:rPr>
            </w:pPr>
            <w:r>
              <w:rPr>
                <w:rFonts w:ascii="仿宋" w:hAnsi="仿宋" w:eastAsia="仿宋"/>
                <w:sz w:val="24"/>
              </w:rPr>
              <w:t>依据国家网络安全等级保护2.0相关标准规范，对被测系统开展差距分析，查找距离等级保护相应等级安全要求之间的差距问题及风险隐患，形成《整改建议清单》，并依据国家网络安全等级保护相关标准规范，结合《整改建议清单》内容，指导</w:t>
            </w:r>
            <w:r>
              <w:rPr>
                <w:rFonts w:hint="eastAsia" w:ascii="仿宋" w:hAnsi="仿宋" w:eastAsia="仿宋"/>
                <w:sz w:val="24"/>
              </w:rPr>
              <w:t>采购人</w:t>
            </w:r>
            <w:r>
              <w:rPr>
                <w:rFonts w:ascii="仿宋" w:hAnsi="仿宋" w:eastAsia="仿宋"/>
                <w:sz w:val="24"/>
              </w:rPr>
              <w:t>进行整改。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562" w:type="pct"/>
            <w:noWrap/>
            <w:vAlign w:val="center"/>
          </w:tcPr>
          <w:p>
            <w:pPr>
              <w:spacing w:line="360" w:lineRule="auto"/>
              <w:contextualSpacing/>
              <w:jc w:val="center"/>
              <w:rPr>
                <w:rFonts w:ascii="仿宋" w:hAnsi="仿宋" w:eastAsia="仿宋"/>
                <w:sz w:val="24"/>
              </w:rPr>
            </w:pPr>
            <w:r>
              <w:rPr>
                <w:rFonts w:hint="eastAsia" w:ascii="仿宋" w:hAnsi="仿宋" w:eastAsia="仿宋"/>
                <w:sz w:val="24"/>
              </w:rPr>
              <w:t>3</w:t>
            </w:r>
          </w:p>
        </w:tc>
        <w:tc>
          <w:tcPr>
            <w:tcW w:w="498" w:type="pct"/>
            <w:vMerge w:val="continue"/>
            <w:noWrap/>
            <w:vAlign w:val="center"/>
          </w:tcPr>
          <w:p>
            <w:pPr>
              <w:spacing w:line="360" w:lineRule="auto"/>
              <w:contextualSpacing/>
              <w:jc w:val="center"/>
              <w:rPr>
                <w:rFonts w:ascii="仿宋" w:hAnsi="仿宋" w:eastAsia="仿宋"/>
                <w:sz w:val="24"/>
              </w:rPr>
            </w:pPr>
          </w:p>
        </w:tc>
        <w:tc>
          <w:tcPr>
            <w:tcW w:w="3939" w:type="pct"/>
            <w:noWrap/>
            <w:vAlign w:val="center"/>
          </w:tcPr>
          <w:p>
            <w:pPr>
              <w:spacing w:line="360" w:lineRule="auto"/>
              <w:contextualSpacing/>
              <w:rPr>
                <w:rFonts w:ascii="仿宋" w:hAnsi="仿宋" w:eastAsia="仿宋"/>
                <w:sz w:val="24"/>
              </w:rPr>
            </w:pPr>
            <w:r>
              <w:rPr>
                <w:rFonts w:hint="eastAsia" w:ascii="仿宋" w:hAnsi="仿宋" w:eastAsia="仿宋"/>
                <w:sz w:val="24"/>
              </w:rPr>
              <w:t>（3</w:t>
            </w:r>
            <w:r>
              <w:rPr>
                <w:rFonts w:ascii="仿宋" w:hAnsi="仿宋" w:eastAsia="仿宋"/>
                <w:sz w:val="24"/>
              </w:rPr>
              <w:t>）等级测评服务</w:t>
            </w:r>
          </w:p>
          <w:p>
            <w:pPr>
              <w:spacing w:line="360" w:lineRule="auto"/>
              <w:contextualSpacing/>
              <w:rPr>
                <w:rFonts w:ascii="仿宋" w:hAnsi="仿宋" w:eastAsia="仿宋"/>
                <w:sz w:val="24"/>
              </w:rPr>
            </w:pPr>
            <w:r>
              <w:rPr>
                <w:rFonts w:ascii="仿宋" w:hAnsi="仿宋" w:eastAsia="仿宋"/>
                <w:sz w:val="24"/>
              </w:rPr>
              <w:t>在系统整改完成后，按照国家网络安全等级保护2.0相关标准对系统从技术、管理等方面进行等保测评工作，并在</w:t>
            </w:r>
            <w:r>
              <w:rPr>
                <w:rFonts w:hint="eastAsia" w:ascii="仿宋" w:hAnsi="仿宋" w:eastAsia="仿宋"/>
                <w:sz w:val="24"/>
              </w:rPr>
              <w:t>测评</w:t>
            </w:r>
            <w:r>
              <w:rPr>
                <w:rFonts w:ascii="仿宋" w:hAnsi="仿宋" w:eastAsia="仿宋"/>
                <w:sz w:val="24"/>
              </w:rPr>
              <w:t>工作完成后提供公安机关认可的网络安全等级测评报告。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562" w:type="pct"/>
            <w:noWrap/>
            <w:vAlign w:val="center"/>
          </w:tcPr>
          <w:p>
            <w:pPr>
              <w:spacing w:line="360" w:lineRule="auto"/>
              <w:contextualSpacing/>
              <w:jc w:val="center"/>
              <w:rPr>
                <w:rFonts w:ascii="仿宋" w:hAnsi="仿宋" w:eastAsia="仿宋"/>
                <w:sz w:val="24"/>
              </w:rPr>
            </w:pPr>
            <w:r>
              <w:rPr>
                <w:rFonts w:hint="eastAsia" w:ascii="仿宋" w:hAnsi="仿宋" w:eastAsia="仿宋"/>
                <w:sz w:val="24"/>
              </w:rPr>
              <w:t>4</w:t>
            </w:r>
          </w:p>
        </w:tc>
        <w:tc>
          <w:tcPr>
            <w:tcW w:w="498" w:type="pct"/>
            <w:noWrap/>
            <w:vAlign w:val="center"/>
          </w:tcPr>
          <w:p>
            <w:pPr>
              <w:spacing w:line="360" w:lineRule="auto"/>
              <w:contextualSpacing/>
              <w:jc w:val="center"/>
              <w:rPr>
                <w:rFonts w:ascii="仿宋" w:hAnsi="仿宋" w:eastAsia="仿宋"/>
                <w:sz w:val="24"/>
              </w:rPr>
            </w:pPr>
            <w:r>
              <w:rPr>
                <w:rFonts w:ascii="仿宋" w:hAnsi="仿宋" w:eastAsia="仿宋"/>
                <w:sz w:val="24"/>
              </w:rPr>
              <w:t>服务交付</w:t>
            </w:r>
          </w:p>
        </w:tc>
        <w:tc>
          <w:tcPr>
            <w:tcW w:w="3939" w:type="pct"/>
            <w:noWrap/>
            <w:vAlign w:val="center"/>
          </w:tcPr>
          <w:p>
            <w:pPr>
              <w:spacing w:line="360" w:lineRule="auto"/>
              <w:contextualSpacing/>
              <w:rPr>
                <w:rFonts w:ascii="仿宋" w:hAnsi="仿宋" w:eastAsia="仿宋"/>
                <w:sz w:val="24"/>
              </w:rPr>
            </w:pPr>
            <w:r>
              <w:rPr>
                <w:rFonts w:ascii="仿宋" w:hAnsi="仿宋" w:eastAsia="仿宋"/>
                <w:sz w:val="24"/>
              </w:rPr>
              <w:t>本阶段交付成果包括但不限于：</w:t>
            </w:r>
            <w:r>
              <w:rPr>
                <w:rFonts w:hint="eastAsia" w:ascii="仿宋" w:hAnsi="仿宋" w:eastAsia="仿宋"/>
                <w:sz w:val="24"/>
              </w:rPr>
              <w:t>公安机关认可的《网络安全等级测评报告》，每个定级对象出具一份。</w:t>
            </w:r>
          </w:p>
        </w:tc>
      </w:tr>
    </w:tbl>
    <w:p>
      <w:pPr>
        <w:spacing w:line="360" w:lineRule="auto"/>
        <w:contextualSpacing/>
        <w:rPr>
          <w:rFonts w:ascii="仿宋" w:hAnsi="仿宋" w:eastAsia="仿宋"/>
          <w:b/>
          <w:sz w:val="24"/>
        </w:rPr>
      </w:pPr>
      <w:r>
        <w:rPr>
          <w:rFonts w:hint="eastAsia" w:ascii="仿宋" w:hAnsi="仿宋" w:eastAsia="仿宋"/>
          <w:b/>
          <w:sz w:val="24"/>
        </w:rPr>
        <w:t>2.4.2.3.其他要求</w:t>
      </w:r>
    </w:p>
    <w:tbl>
      <w:tblPr>
        <w:tblStyle w:val="14"/>
        <w:tblW w:w="5000" w:type="pct"/>
        <w:tblInd w:w="0" w:type="dxa"/>
        <w:tblLayout w:type="fixed"/>
        <w:tblCellMar>
          <w:top w:w="0" w:type="dxa"/>
          <w:left w:w="108" w:type="dxa"/>
          <w:bottom w:w="0" w:type="dxa"/>
          <w:right w:w="108" w:type="dxa"/>
        </w:tblCellMar>
      </w:tblPr>
      <w:tblGrid>
        <w:gridCol w:w="817"/>
        <w:gridCol w:w="852"/>
        <w:gridCol w:w="6853"/>
      </w:tblGrid>
      <w:tr>
        <w:tblPrEx>
          <w:tblCellMar>
            <w:top w:w="0" w:type="dxa"/>
            <w:left w:w="108" w:type="dxa"/>
            <w:bottom w:w="0" w:type="dxa"/>
            <w:right w:w="108" w:type="dxa"/>
          </w:tblCellMar>
        </w:tblPrEx>
        <w:trPr>
          <w:trHeight w:val="584" w:hRule="atLeast"/>
        </w:trPr>
        <w:tc>
          <w:tcPr>
            <w:tcW w:w="479" w:type="pct"/>
            <w:tcBorders>
              <w:top w:val="single" w:color="000000" w:sz="4" w:space="0"/>
              <w:left w:val="single" w:color="000000" w:sz="4" w:space="0"/>
              <w:bottom w:val="single" w:color="auto" w:sz="4" w:space="0"/>
              <w:right w:val="single" w:color="000000" w:sz="4" w:space="0"/>
            </w:tcBorders>
            <w:noWrap/>
            <w:vAlign w:val="center"/>
          </w:tcPr>
          <w:p>
            <w:pPr>
              <w:spacing w:line="360" w:lineRule="auto"/>
              <w:contextualSpacing/>
              <w:jc w:val="center"/>
              <w:rPr>
                <w:rFonts w:ascii="仿宋" w:hAnsi="仿宋" w:eastAsia="仿宋"/>
                <w:b/>
                <w:bCs/>
                <w:sz w:val="24"/>
              </w:rPr>
            </w:pPr>
            <w:r>
              <w:rPr>
                <w:rFonts w:ascii="仿宋" w:hAnsi="仿宋" w:eastAsia="仿宋"/>
                <w:b/>
                <w:bCs/>
                <w:sz w:val="24"/>
              </w:rPr>
              <w:t>序号</w:t>
            </w:r>
          </w:p>
        </w:tc>
        <w:tc>
          <w:tcPr>
            <w:tcW w:w="500" w:type="pct"/>
            <w:tcBorders>
              <w:top w:val="single" w:color="000000" w:sz="4" w:space="0"/>
              <w:left w:val="single" w:color="000000" w:sz="4" w:space="0"/>
              <w:bottom w:val="single" w:color="auto" w:sz="4" w:space="0"/>
              <w:right w:val="single" w:color="000000" w:sz="4" w:space="0"/>
            </w:tcBorders>
            <w:noWrap/>
            <w:vAlign w:val="center"/>
          </w:tcPr>
          <w:p>
            <w:pPr>
              <w:spacing w:line="360" w:lineRule="auto"/>
              <w:contextualSpacing/>
              <w:jc w:val="center"/>
              <w:rPr>
                <w:rFonts w:ascii="仿宋" w:hAnsi="仿宋" w:eastAsia="仿宋"/>
                <w:b/>
                <w:bCs/>
                <w:sz w:val="24"/>
              </w:rPr>
            </w:pPr>
            <w:r>
              <w:rPr>
                <w:rFonts w:ascii="仿宋" w:hAnsi="仿宋" w:eastAsia="仿宋"/>
                <w:b/>
                <w:bCs/>
                <w:sz w:val="24"/>
              </w:rPr>
              <w:t>名称</w:t>
            </w:r>
          </w:p>
        </w:tc>
        <w:tc>
          <w:tcPr>
            <w:tcW w:w="4021"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contextualSpacing/>
              <w:jc w:val="center"/>
              <w:rPr>
                <w:rFonts w:ascii="仿宋" w:hAnsi="仿宋" w:eastAsia="仿宋"/>
                <w:b/>
                <w:bCs/>
                <w:sz w:val="24"/>
              </w:rPr>
            </w:pPr>
            <w:r>
              <w:rPr>
                <w:rFonts w:ascii="仿宋" w:hAnsi="仿宋" w:eastAsia="仿宋"/>
                <w:b/>
                <w:bCs/>
                <w:sz w:val="24"/>
              </w:rPr>
              <w:t>技术指标要求</w:t>
            </w:r>
          </w:p>
        </w:tc>
      </w:tr>
      <w:tr>
        <w:tblPrEx>
          <w:tblCellMar>
            <w:top w:w="0" w:type="dxa"/>
            <w:left w:w="108" w:type="dxa"/>
            <w:bottom w:w="0" w:type="dxa"/>
            <w:right w:w="108" w:type="dxa"/>
          </w:tblCellMar>
        </w:tblPrEx>
        <w:trPr>
          <w:trHeight w:val="546" w:hRule="atLeast"/>
        </w:trPr>
        <w:tc>
          <w:tcPr>
            <w:tcW w:w="479" w:type="pct"/>
            <w:tcBorders>
              <w:top w:val="single" w:color="auto" w:sz="4" w:space="0"/>
              <w:left w:val="single" w:color="auto" w:sz="4" w:space="0"/>
              <w:bottom w:val="single" w:color="auto" w:sz="4" w:space="0"/>
              <w:right w:val="single" w:color="auto" w:sz="4" w:space="0"/>
            </w:tcBorders>
            <w:noWrap/>
            <w:vAlign w:val="center"/>
          </w:tcPr>
          <w:p>
            <w:pPr>
              <w:spacing w:line="360" w:lineRule="auto"/>
              <w:contextualSpacing/>
              <w:jc w:val="center"/>
              <w:rPr>
                <w:rFonts w:ascii="仿宋" w:hAnsi="仿宋" w:eastAsia="仿宋"/>
                <w:sz w:val="24"/>
              </w:rPr>
            </w:pPr>
            <w:r>
              <w:rPr>
                <w:rFonts w:hint="eastAsia" w:ascii="仿宋" w:hAnsi="仿宋" w:eastAsia="仿宋"/>
                <w:sz w:val="24"/>
              </w:rPr>
              <w:t>1</w:t>
            </w:r>
          </w:p>
        </w:tc>
        <w:tc>
          <w:tcPr>
            <w:tcW w:w="500" w:type="pct"/>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contextualSpacing/>
              <w:jc w:val="center"/>
              <w:rPr>
                <w:rFonts w:ascii="仿宋" w:hAnsi="仿宋" w:eastAsia="仿宋"/>
                <w:sz w:val="24"/>
              </w:rPr>
            </w:pPr>
            <w:r>
              <w:rPr>
                <w:rFonts w:hint="eastAsia" w:ascii="仿宋" w:hAnsi="仿宋" w:eastAsia="仿宋"/>
                <w:sz w:val="24"/>
              </w:rPr>
              <w:t>培训服务</w:t>
            </w:r>
            <w:r>
              <w:rPr>
                <w:rFonts w:ascii="仿宋" w:hAnsi="仿宋" w:eastAsia="仿宋"/>
                <w:sz w:val="24"/>
              </w:rPr>
              <w:t>内容</w:t>
            </w:r>
          </w:p>
        </w:tc>
        <w:tc>
          <w:tcPr>
            <w:tcW w:w="4021" w:type="pct"/>
            <w:tcBorders>
              <w:top w:val="single" w:color="000000" w:sz="4" w:space="0"/>
              <w:left w:val="single" w:color="auto" w:sz="4" w:space="0"/>
              <w:bottom w:val="single" w:color="000000" w:sz="4" w:space="0"/>
              <w:right w:val="single" w:color="000000" w:sz="4" w:space="0"/>
            </w:tcBorders>
            <w:noWrap/>
            <w:vAlign w:val="center"/>
          </w:tcPr>
          <w:p>
            <w:pPr>
              <w:widowControl/>
              <w:numPr>
                <w:ilvl w:val="255"/>
                <w:numId w:val="0"/>
              </w:numPr>
              <w:spacing w:line="360" w:lineRule="auto"/>
              <w:contextualSpacing/>
              <w:jc w:val="left"/>
              <w:textAlignment w:val="center"/>
              <w:rPr>
                <w:rFonts w:ascii="仿宋" w:hAnsi="仿宋" w:eastAsia="仿宋"/>
                <w:sz w:val="24"/>
              </w:rPr>
            </w:pPr>
            <w:r>
              <w:rPr>
                <w:rFonts w:hint="eastAsia" w:ascii="仿宋" w:hAnsi="仿宋" w:eastAsia="仿宋"/>
                <w:sz w:val="24"/>
              </w:rPr>
              <w:t>1）第三方软件测试培训</w:t>
            </w:r>
          </w:p>
          <w:p>
            <w:pPr>
              <w:widowControl/>
              <w:numPr>
                <w:ilvl w:val="255"/>
                <w:numId w:val="0"/>
              </w:numPr>
              <w:spacing w:line="360" w:lineRule="auto"/>
              <w:contextualSpacing/>
              <w:jc w:val="left"/>
              <w:textAlignment w:val="center"/>
              <w:rPr>
                <w:rFonts w:ascii="仿宋" w:hAnsi="仿宋" w:eastAsia="仿宋"/>
                <w:sz w:val="24"/>
              </w:rPr>
            </w:pPr>
            <w:r>
              <w:rPr>
                <w:rFonts w:hint="eastAsia" w:ascii="仿宋" w:hAnsi="仿宋" w:eastAsia="仿宋"/>
                <w:sz w:val="24"/>
              </w:rPr>
              <w:t>提供软件测试相关内容培训，内容包括但不限于：解读软件测试国标（如GB/T 25000.51-2016），教授功能、性能及源代码安全测试技术，以及对本次测试发现的问题及改进建议进行讲解和答疑等。</w:t>
            </w:r>
          </w:p>
        </w:tc>
      </w:tr>
      <w:tr>
        <w:tblPrEx>
          <w:tblCellMar>
            <w:top w:w="0" w:type="dxa"/>
            <w:left w:w="108" w:type="dxa"/>
            <w:bottom w:w="0" w:type="dxa"/>
            <w:right w:w="108" w:type="dxa"/>
          </w:tblCellMar>
        </w:tblPrEx>
        <w:trPr>
          <w:trHeight w:val="546" w:hRule="atLeast"/>
        </w:trPr>
        <w:tc>
          <w:tcPr>
            <w:tcW w:w="479" w:type="pct"/>
            <w:tcBorders>
              <w:top w:val="single" w:color="auto" w:sz="4" w:space="0"/>
              <w:left w:val="single" w:color="auto" w:sz="4" w:space="0"/>
              <w:bottom w:val="single" w:color="auto" w:sz="4" w:space="0"/>
              <w:right w:val="single" w:color="auto" w:sz="4" w:space="0"/>
            </w:tcBorders>
            <w:noWrap/>
            <w:vAlign w:val="center"/>
          </w:tcPr>
          <w:p>
            <w:pPr>
              <w:spacing w:line="360" w:lineRule="auto"/>
              <w:contextualSpacing/>
              <w:jc w:val="center"/>
              <w:rPr>
                <w:rFonts w:ascii="仿宋" w:hAnsi="仿宋" w:eastAsia="仿宋"/>
                <w:sz w:val="24"/>
              </w:rPr>
            </w:pPr>
            <w:r>
              <w:rPr>
                <w:rFonts w:hint="eastAsia" w:ascii="仿宋" w:hAnsi="仿宋" w:eastAsia="仿宋"/>
                <w:sz w:val="24"/>
              </w:rPr>
              <w:t>2</w:t>
            </w:r>
          </w:p>
        </w:tc>
        <w:tc>
          <w:tcPr>
            <w:tcW w:w="500" w:type="pct"/>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contextualSpacing/>
              <w:jc w:val="center"/>
              <w:rPr>
                <w:rFonts w:ascii="仿宋" w:hAnsi="仿宋" w:eastAsia="仿宋"/>
                <w:sz w:val="24"/>
              </w:rPr>
            </w:pPr>
          </w:p>
        </w:tc>
        <w:tc>
          <w:tcPr>
            <w:tcW w:w="4021" w:type="pct"/>
            <w:tcBorders>
              <w:top w:val="single" w:color="000000" w:sz="4" w:space="0"/>
              <w:left w:val="single" w:color="auto" w:sz="4" w:space="0"/>
              <w:bottom w:val="single" w:color="000000" w:sz="4" w:space="0"/>
              <w:right w:val="single" w:color="000000" w:sz="4" w:space="0"/>
            </w:tcBorders>
            <w:noWrap/>
            <w:vAlign w:val="center"/>
          </w:tcPr>
          <w:p>
            <w:pPr>
              <w:spacing w:line="360" w:lineRule="auto"/>
              <w:contextualSpacing/>
              <w:rPr>
                <w:rFonts w:ascii="仿宋" w:hAnsi="仿宋" w:eastAsia="仿宋"/>
                <w:sz w:val="24"/>
              </w:rPr>
            </w:pPr>
            <w:r>
              <w:rPr>
                <w:rFonts w:hint="eastAsia" w:ascii="仿宋" w:hAnsi="仿宋" w:eastAsia="仿宋"/>
                <w:sz w:val="24"/>
              </w:rPr>
              <w:t>2）网络安全培训</w:t>
            </w:r>
          </w:p>
          <w:p>
            <w:pPr>
              <w:spacing w:line="360" w:lineRule="auto"/>
              <w:contextualSpacing/>
              <w:rPr>
                <w:rFonts w:ascii="仿宋" w:hAnsi="仿宋" w:eastAsia="仿宋"/>
                <w:sz w:val="24"/>
              </w:rPr>
            </w:pPr>
            <w:r>
              <w:rPr>
                <w:rFonts w:hint="eastAsia" w:ascii="仿宋" w:hAnsi="仿宋" w:eastAsia="仿宋"/>
                <w:sz w:val="24"/>
              </w:rPr>
              <w:t>提供一次网络安全培训服务，内容包含但不限于介绍等级保护相关政策法规和标准，以及对本次测评发现的问题及改进建议进行讲解和答疑等。</w:t>
            </w:r>
          </w:p>
        </w:tc>
      </w:tr>
    </w:tbl>
    <w:p>
      <w:pPr>
        <w:pStyle w:val="2"/>
        <w:spacing w:line="360" w:lineRule="auto"/>
        <w:ind w:firstLine="0"/>
        <w:contextualSpacing/>
        <w:rPr>
          <w:rFonts w:ascii="仿宋" w:hAnsi="仿宋" w:eastAsia="仿宋"/>
          <w:b/>
        </w:rPr>
      </w:pPr>
      <w:r>
        <w:rPr>
          <w:rFonts w:hint="eastAsia" w:ascii="仿宋" w:hAnsi="仿宋" w:eastAsia="仿宋" w:cs="仿宋"/>
          <w:kern w:val="0"/>
        </w:rPr>
        <w:t>★</w:t>
      </w:r>
      <w:r>
        <w:rPr>
          <w:rFonts w:hint="eastAsia" w:ascii="仿宋" w:hAnsi="仿宋" w:eastAsia="仿宋"/>
          <w:b/>
        </w:rPr>
        <w:t>2.4.2.4.其他要求</w:t>
      </w:r>
    </w:p>
    <w:p>
      <w:pPr>
        <w:spacing w:line="360" w:lineRule="auto"/>
        <w:ind w:firstLine="480" w:firstLineChars="200"/>
        <w:contextualSpacing/>
        <w:rPr>
          <w:rFonts w:ascii="仿宋" w:hAnsi="仿宋" w:eastAsia="仿宋" w:cs="仿宋"/>
          <w:b/>
          <w:sz w:val="24"/>
        </w:rPr>
      </w:pPr>
      <w:r>
        <w:rPr>
          <w:rFonts w:hint="eastAsia" w:ascii="仿宋" w:hAnsi="仿宋" w:eastAsia="仿宋" w:cs="仿宋"/>
          <w:kern w:val="0"/>
          <w:sz w:val="24"/>
        </w:rPr>
        <w:t>提供</w:t>
      </w:r>
      <w:r>
        <w:rPr>
          <w:rFonts w:hint="eastAsia" w:ascii="仿宋" w:hAnsi="仿宋" w:eastAsia="仿宋" w:cs="仿宋"/>
          <w:sz w:val="24"/>
        </w:rPr>
        <w:t>自从事等保测评工作以来从未被监管通报要求责令停业或整改的机构（需在投标文件中提供</w:t>
      </w:r>
      <w:r>
        <w:rPr>
          <w:rFonts w:hint="eastAsia" w:ascii="仿宋" w:hAnsi="仿宋" w:eastAsia="仿宋" w:cs="仿宋"/>
          <w:sz w:val="24"/>
          <w:lang w:val="zh-CN"/>
        </w:rPr>
        <w:t>相关证书的证明材料</w:t>
      </w:r>
      <w:r>
        <w:rPr>
          <w:rFonts w:hint="eastAsia" w:ascii="仿宋" w:hAnsi="仿宋" w:eastAsia="仿宋" w:cs="仿宋"/>
          <w:sz w:val="24"/>
        </w:rPr>
        <w:t>并提供未被通报整改的承诺文件或证明文件（自拟）</w:t>
      </w:r>
      <w:r>
        <w:rPr>
          <w:rFonts w:ascii="仿宋" w:hAnsi="仿宋" w:eastAsia="仿宋" w:cs="仿宋"/>
          <w:b/>
          <w:sz w:val="24"/>
        </w:rPr>
        <w:t>。</w:t>
      </w:r>
    </w:p>
    <w:p>
      <w:pPr>
        <w:spacing w:line="360" w:lineRule="auto"/>
        <w:ind w:firstLine="482" w:firstLineChars="200"/>
        <w:contextualSpacing/>
        <w:rPr>
          <w:rFonts w:ascii="仿宋" w:hAnsi="仿宋" w:eastAsia="仿宋" w:cs="仿宋"/>
          <w:b/>
          <w:sz w:val="24"/>
        </w:rPr>
      </w:pPr>
    </w:p>
    <w:p>
      <w:pPr>
        <w:pStyle w:val="2"/>
        <w:spacing w:line="360" w:lineRule="auto"/>
        <w:ind w:firstLine="241" w:firstLineChars="100"/>
        <w:contextualSpacing/>
        <w:rPr>
          <w:rFonts w:ascii="仿宋" w:hAnsi="仿宋" w:eastAsia="仿宋"/>
        </w:rPr>
      </w:pPr>
      <w:r>
        <w:rPr>
          <w:rFonts w:hint="eastAsia" w:ascii="仿宋" w:hAnsi="仿宋" w:eastAsia="仿宋"/>
          <w:b/>
        </w:rPr>
        <w:t>2.4.3、</w:t>
      </w:r>
      <w:r>
        <w:rPr>
          <w:rFonts w:hint="eastAsia" w:ascii="仿宋" w:hAnsi="仿宋" w:eastAsia="仿宋" w:cs="宋体"/>
          <w:b/>
          <w:bCs/>
        </w:rPr>
        <w:t>项目信息安全要求</w:t>
      </w:r>
    </w:p>
    <w:p>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投标人须对项目技术文件以及由采购人提供的所有内部资料、技术文档、数据和信息予以保密。投标人必须遵守与采购人签订的保密协议，未经采购人书面许可，投标人不得以任何形式向第三方透露本项目相关信息和所有数据。</w:t>
      </w:r>
    </w:p>
    <w:p>
      <w:pPr>
        <w:pStyle w:val="2"/>
        <w:autoSpaceDE/>
        <w:adjustRightInd/>
        <w:spacing w:line="360" w:lineRule="auto"/>
        <w:ind w:firstLine="241" w:firstLineChars="100"/>
        <w:contextualSpacing/>
        <w:rPr>
          <w:rFonts w:ascii="仿宋" w:hAnsi="仿宋" w:eastAsia="仿宋"/>
        </w:rPr>
      </w:pPr>
      <w:r>
        <w:rPr>
          <w:rFonts w:hint="eastAsia" w:ascii="仿宋" w:hAnsi="仿宋" w:eastAsia="仿宋" w:cs="宋体"/>
          <w:b/>
        </w:rPr>
        <w:t>2.4.4、项目知识</w:t>
      </w:r>
      <w:r>
        <w:rPr>
          <w:rFonts w:hint="eastAsia" w:ascii="仿宋" w:hAnsi="仿宋" w:eastAsia="仿宋" w:cs="宋体"/>
          <w:b/>
          <w:bCs/>
        </w:rPr>
        <w:t>产权</w:t>
      </w:r>
      <w:r>
        <w:rPr>
          <w:rFonts w:hint="eastAsia" w:ascii="仿宋" w:hAnsi="仿宋" w:eastAsia="仿宋" w:cs="宋体"/>
          <w:b/>
        </w:rPr>
        <w:t>要求</w:t>
      </w:r>
    </w:p>
    <w:p>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投标人需对所有成果的知识产权负有瑕疵担保责任，因使用未被授权使用的技术、组件、系统软件、通用软件等知识产权问题引起的纠纷所产生的所有责任及费用由投标人自行承担。</w:t>
      </w:r>
    </w:p>
    <w:p>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投标人保证对提供的全部服务享有合法的知识产权或者永久使用权。</w:t>
      </w:r>
    </w:p>
    <w:p>
      <w:pPr>
        <w:pStyle w:val="2"/>
        <w:autoSpaceDE/>
        <w:adjustRightInd/>
        <w:spacing w:line="360" w:lineRule="auto"/>
        <w:ind w:firstLine="241" w:firstLineChars="100"/>
        <w:contextualSpacing/>
        <w:rPr>
          <w:rFonts w:ascii="仿宋" w:hAnsi="仿宋" w:eastAsia="仿宋"/>
        </w:rPr>
      </w:pPr>
      <w:r>
        <w:rPr>
          <w:rFonts w:hint="eastAsia" w:ascii="仿宋" w:hAnsi="仿宋" w:eastAsia="仿宋" w:cs="宋体"/>
          <w:b/>
          <w:bCs/>
        </w:rPr>
        <w:t>2.4.5、项目实施管理要求</w:t>
      </w:r>
    </w:p>
    <w:p>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投标人应重视项目组织及人员管理，给出项目组织结构图并对组织职责及人员分工进行详细说明。必须重视项目实施的质量管理与安全保密管理措施，确保本项目安全实施并确保质量符合要求。必须重视项目计划与进度管理，确保在规定的时间内完成项目所需的全部工作和必须完成的工作各个过程。</w:t>
      </w:r>
    </w:p>
    <w:p>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在项目实施过程中投标人须加强与采购人多渠道沟通，沟通方式不限于定期会议、文件汇报和专题会议。通过沟通确保在项目实施过程中存在的问题能够及时理解并达成一致，使问题得到有效快速地解决。</w:t>
      </w:r>
    </w:p>
    <w:p>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投标人应将项目实施过程形成全面、详尽的技术资料，包括文档和电子文件等形式。</w:t>
      </w:r>
    </w:p>
    <w:p>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为了按时完成项目的全部服务内容，投标人需提供本项目详细进度计划、进度计划控制方法和保障措施，确保能够按照项目时间要求完成项目的实施。</w:t>
      </w:r>
    </w:p>
    <w:p>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项目实施要求：投标人应结合本项目实际实施需求，提供完整合理的项目实施方案，方案内容包括但不限于实施组织与人员、总体周期计划与各阶段详细计划以及实施质量保障。</w:t>
      </w:r>
    </w:p>
    <w:p>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项目实施地点：采购人指定的地点。</w:t>
      </w:r>
    </w:p>
    <w:p>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项目实施人员要求：为确保项目实施质量达到预期目标，投标人应建立分工明确、职责清楚的项目管理组织架构、明确各岗位的职责和任职资格，提供具有类似项目实施和管理经验且稳定的专业化团队。本项目应配备不少于7人的实施团队，其中一名项目经理须具备</w:t>
      </w:r>
      <w:r>
        <w:rPr>
          <w:rFonts w:hint="eastAsia" w:ascii="仿宋" w:hAnsi="仿宋" w:eastAsia="仿宋" w:cs="仿宋"/>
          <w:sz w:val="24"/>
        </w:rPr>
        <w:t>信息（或网络）安全等级测评师证书（高级）、系统分析师（高级）、CISP（注册信息安全专业人员）资质证书和注册网络渗透评估专业人员证书（NSATP-A专业级）资质。</w:t>
      </w:r>
      <w:r>
        <w:rPr>
          <w:rFonts w:hint="eastAsia" w:ascii="仿宋" w:hAnsi="仿宋" w:eastAsia="仿宋" w:cs="宋体"/>
          <w:sz w:val="24"/>
        </w:rPr>
        <w:t>团队人员资质齐全，经验丰富，</w:t>
      </w:r>
      <w:r>
        <w:rPr>
          <w:rFonts w:hint="eastAsia" w:ascii="仿宋" w:hAnsi="仿宋" w:eastAsia="仿宋" w:cs="仿宋"/>
          <w:sz w:val="24"/>
        </w:rPr>
        <w:t>项目团队成员（项目经理除外）还需具备信息（或网络）安全等级测评师证书（高级）或NSATP-A证书或CISP-PTS证书等资质，</w:t>
      </w:r>
      <w:r>
        <w:rPr>
          <w:rFonts w:hint="eastAsia" w:ascii="仿宋" w:hAnsi="仿宋" w:eastAsia="仿宋" w:cs="宋体"/>
          <w:sz w:val="24"/>
        </w:rPr>
        <w:t>项目整体契合度高。投标人应承诺在项目不同阶段根据项目需求配置足够的人员组织实施项目，确保按项目进度完成测试工作。项目建设过程中，投标人可更换采购人认为不合适的人员。</w:t>
      </w:r>
    </w:p>
    <w:p>
      <w:pPr>
        <w:spacing w:line="360" w:lineRule="auto"/>
        <w:ind w:firstLine="480" w:firstLineChars="200"/>
        <w:contextualSpacing/>
        <w:rPr>
          <w:rFonts w:ascii="仿宋" w:hAnsi="仿宋" w:eastAsia="仿宋" w:cs="宋体"/>
          <w:b/>
          <w:bCs/>
          <w:sz w:val="24"/>
        </w:rPr>
      </w:pPr>
      <w:r>
        <w:rPr>
          <w:rFonts w:hint="eastAsia" w:ascii="仿宋" w:hAnsi="仿宋" w:eastAsia="仿宋" w:cs="宋体"/>
          <w:sz w:val="24"/>
        </w:rPr>
        <w:t>采购人提供必要的场地和测试工作条件，协调组织相关责任人及时配合项目相关实施与验收工作。</w:t>
      </w:r>
    </w:p>
    <w:p>
      <w:pPr>
        <w:spacing w:line="360" w:lineRule="auto"/>
        <w:ind w:firstLine="482" w:firstLineChars="200"/>
        <w:contextualSpacing/>
        <w:rPr>
          <w:rFonts w:ascii="仿宋" w:hAnsi="仿宋" w:eastAsia="仿宋"/>
          <w:b/>
          <w:bCs/>
          <w:sz w:val="24"/>
        </w:rPr>
      </w:pPr>
    </w:p>
    <w:p>
      <w:pPr>
        <w:widowControl/>
        <w:spacing w:line="360" w:lineRule="auto"/>
        <w:ind w:firstLine="482" w:firstLineChars="200"/>
        <w:contextualSpacing/>
        <w:rPr>
          <w:rFonts w:ascii="仿宋" w:hAnsi="仿宋" w:eastAsia="仿宋" w:cs="仿宋"/>
          <w:b/>
          <w:sz w:val="24"/>
        </w:rPr>
      </w:pPr>
      <w:r>
        <w:rPr>
          <w:rFonts w:hint="eastAsia" w:ascii="仿宋" w:hAnsi="仿宋" w:eastAsia="仿宋" w:cs="仿宋"/>
          <w:b/>
          <w:sz w:val="24"/>
        </w:rPr>
        <w:t>2.5 需由投标人提供设计方案、解决方案或者组织方案的采购项目，应当说明采购标的的功能、应用场景、目标等基本要求</w:t>
      </w:r>
    </w:p>
    <w:p>
      <w:pPr>
        <w:pStyle w:val="2"/>
      </w:pPr>
      <w:r>
        <w:rPr>
          <w:rFonts w:ascii="仿宋" w:hAnsi="仿宋" w:eastAsia="仿宋" w:cs="Arial"/>
        </w:rPr>
        <w:t>无。</w:t>
      </w:r>
    </w:p>
    <w:p>
      <w:pPr>
        <w:spacing w:line="360" w:lineRule="auto"/>
        <w:ind w:firstLine="480"/>
        <w:rPr>
          <w:rFonts w:ascii="仿宋" w:hAnsi="仿宋" w:eastAsia="仿宋" w:cs="Arial"/>
          <w:b/>
          <w:sz w:val="24"/>
        </w:rPr>
      </w:pPr>
    </w:p>
    <w:p>
      <w:pPr>
        <w:spacing w:line="360" w:lineRule="auto"/>
        <w:ind w:firstLine="480"/>
        <w:rPr>
          <w:rFonts w:ascii="仿宋" w:hAnsi="仿宋" w:eastAsia="仿宋" w:cs="Arial"/>
          <w:b/>
          <w:sz w:val="24"/>
        </w:rPr>
      </w:pPr>
      <w:r>
        <w:rPr>
          <w:rFonts w:hint="eastAsia" w:ascii="仿宋" w:hAnsi="仿宋" w:eastAsia="仿宋" w:cs="Arial"/>
          <w:b/>
          <w:sz w:val="24"/>
        </w:rPr>
        <w:t>3.验收标准</w:t>
      </w:r>
    </w:p>
    <w:p>
      <w:pPr>
        <w:pStyle w:val="2"/>
        <w:spacing w:line="360" w:lineRule="auto"/>
        <w:ind w:firstLine="482"/>
        <w:rPr>
          <w:rFonts w:ascii="仿宋" w:hAnsi="仿宋" w:eastAsia="仿宋" w:cs="仿宋"/>
        </w:rPr>
      </w:pPr>
      <w:bookmarkStart w:id="4" w:name="OLE_LINK13"/>
      <w:r>
        <w:rPr>
          <w:rFonts w:hint="eastAsia" w:ascii="仿宋" w:hAnsi="仿宋" w:eastAsia="仿宋" w:cs="仿宋"/>
        </w:rPr>
        <w:t>完成合同中第三方软件测试和网络安全等级保护测评服务内容，提交项目验收材料。</w:t>
      </w:r>
      <w:bookmarkEnd w:id="4"/>
    </w:p>
    <w:p>
      <w:pPr>
        <w:pStyle w:val="2"/>
        <w:spacing w:line="360" w:lineRule="auto"/>
        <w:ind w:firstLine="482"/>
        <w:rPr>
          <w:rFonts w:ascii="仿宋" w:hAnsi="仿宋" w:eastAsia="仿宋" w:cs="仿宋"/>
        </w:rPr>
      </w:pPr>
    </w:p>
    <w:p>
      <w:pPr>
        <w:numPr>
          <w:ilvl w:val="255"/>
          <w:numId w:val="0"/>
        </w:numPr>
        <w:snapToGrid w:val="0"/>
        <w:spacing w:line="360" w:lineRule="auto"/>
        <w:rPr>
          <w:rFonts w:hint="default"/>
          <w:b/>
          <w:bCs/>
          <w:sz w:val="32"/>
          <w:szCs w:val="40"/>
          <w:lang w:val="en-US" w:eastAsia="zh-CN"/>
        </w:rPr>
      </w:pPr>
      <w:bookmarkStart w:id="5" w:name="_GoBack"/>
      <w:bookmarkEnd w:id="5"/>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53</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bullet"/>
      <w:lvlText w:val=""/>
      <w:lvlJc w:val="left"/>
      <w:pPr>
        <w:tabs>
          <w:tab w:val="left" w:pos="420"/>
        </w:tabs>
        <w:ind w:left="840" w:hanging="420"/>
      </w:pPr>
      <w:rPr>
        <w:rFonts w:hint="default" w:ascii="Wingdings" w:hAnsi="Wingdings"/>
      </w:rPr>
    </w:lvl>
  </w:abstractNum>
  <w:abstractNum w:abstractNumId="1">
    <w:nsid w:val="004BFB76"/>
    <w:multiLevelType w:val="singleLevel"/>
    <w:tmpl w:val="004BFB76"/>
    <w:lvl w:ilvl="0" w:tentative="0">
      <w:start w:val="1"/>
      <w:numFmt w:val="decimal"/>
      <w:suff w:val="nothing"/>
      <w:lvlText w:val="（%1）"/>
      <w:lvlJc w:val="left"/>
    </w:lvl>
  </w:abstractNum>
  <w:abstractNum w:abstractNumId="2">
    <w:nsid w:val="13851098"/>
    <w:multiLevelType w:val="multilevel"/>
    <w:tmpl w:val="13851098"/>
    <w:lvl w:ilvl="0" w:tentative="0">
      <w:start w:val="1"/>
      <w:numFmt w:val="japaneseCounting"/>
      <w:lvlText w:val="%1、"/>
      <w:lvlJc w:val="left"/>
      <w:pPr>
        <w:ind w:left="500" w:hanging="5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638A7"/>
    <w:rsid w:val="042711E9"/>
    <w:rsid w:val="04B9724B"/>
    <w:rsid w:val="0872092E"/>
    <w:rsid w:val="148005F7"/>
    <w:rsid w:val="14A26D8F"/>
    <w:rsid w:val="17205942"/>
    <w:rsid w:val="1C2E777F"/>
    <w:rsid w:val="203D56BA"/>
    <w:rsid w:val="2EC1771C"/>
    <w:rsid w:val="37214F00"/>
    <w:rsid w:val="38192670"/>
    <w:rsid w:val="394D2B6F"/>
    <w:rsid w:val="4B7E2B6C"/>
    <w:rsid w:val="5D9D153B"/>
    <w:rsid w:val="656F61B5"/>
    <w:rsid w:val="66A16A95"/>
    <w:rsid w:val="6DA01CBF"/>
    <w:rsid w:val="70F013FA"/>
    <w:rsid w:val="71F4514F"/>
    <w:rsid w:val="75DD17BA"/>
    <w:rsid w:val="774638A7"/>
    <w:rsid w:val="77E930BE"/>
    <w:rsid w:val="7E3A47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9"/>
    <w:pPr>
      <w:outlineLvl w:val="1"/>
    </w:pPr>
    <w:rPr>
      <w:rFonts w:ascii="Times New Roman" w:hAnsi="Times New Roman"/>
      <w:b/>
      <w:szCs w:val="52"/>
    </w:rPr>
  </w:style>
  <w:style w:type="paragraph" w:styleId="4">
    <w:name w:val="heading 3"/>
    <w:basedOn w:val="1"/>
    <w:next w:val="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5">
    <w:name w:val="annotation text"/>
    <w:basedOn w:val="1"/>
    <w:qFormat/>
    <w:uiPriority w:val="99"/>
    <w:pPr>
      <w:jc w:val="left"/>
    </w:pPr>
  </w:style>
  <w:style w:type="paragraph" w:styleId="6">
    <w:name w:val="Body Text"/>
    <w:basedOn w:val="1"/>
    <w:qFormat/>
    <w:uiPriority w:val="99"/>
    <w:pPr>
      <w:tabs>
        <w:tab w:val="left" w:pos="567"/>
      </w:tabs>
      <w:spacing w:before="120" w:line="22" w:lineRule="atLeast"/>
    </w:pPr>
    <w:rPr>
      <w:rFonts w:ascii="宋体" w:hAnsi="宋体"/>
      <w:sz w:val="24"/>
    </w:rPr>
  </w:style>
  <w:style w:type="paragraph" w:styleId="7">
    <w:name w:val="Body Text Indent"/>
    <w:basedOn w:val="1"/>
    <w:qFormat/>
    <w:uiPriority w:val="0"/>
    <w:pPr>
      <w:spacing w:line="360" w:lineRule="auto"/>
      <w:ind w:firstLine="570"/>
    </w:pPr>
    <w:rPr>
      <w:sz w:val="24"/>
    </w:rPr>
  </w:style>
  <w:style w:type="paragraph" w:styleId="8">
    <w:name w:val="Plain Text"/>
    <w:basedOn w:val="1"/>
    <w:qFormat/>
    <w:uiPriority w:val="0"/>
    <w:rPr>
      <w:rFonts w:hint="eastAsia" w:ascii="宋体" w:hAnsi="Courier New"/>
      <w:szCs w:val="20"/>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39"/>
    <w:pPr>
      <w:tabs>
        <w:tab w:val="right" w:leader="dot" w:pos="8937"/>
      </w:tabs>
      <w:spacing w:line="312" w:lineRule="auto"/>
      <w:ind w:left="420" w:leftChars="200"/>
    </w:p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2"/>
    <w:basedOn w:val="7"/>
    <w:qFormat/>
    <w:uiPriority w:val="99"/>
    <w:pPr>
      <w:spacing w:after="120"/>
      <w:ind w:firstLine="0"/>
      <w:contextualSpacing/>
    </w:pPr>
    <w:rPr>
      <w:rFonts w:ascii="仿宋" w:hAnsi="仿宋" w:eastAsia="仿宋" w:cs="宋体"/>
      <w:kern w:val="0"/>
      <w:sz w:val="21"/>
      <w:szCs w:val="21"/>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annotation reference"/>
    <w:basedOn w:val="16"/>
    <w:qFormat/>
    <w:uiPriority w:val="99"/>
    <w:rPr>
      <w:sz w:val="21"/>
      <w:szCs w:val="21"/>
    </w:rPr>
  </w:style>
  <w:style w:type="paragraph" w:customStyle="1" w:styleId="19">
    <w:name w:val="SOW正文"/>
    <w:basedOn w:val="1"/>
    <w:qFormat/>
    <w:uiPriority w:val="0"/>
    <w:pPr>
      <w:snapToGrid w:val="0"/>
      <w:spacing w:before="120" w:line="400" w:lineRule="exact"/>
      <w:ind w:firstLine="425"/>
    </w:pPr>
    <w:rPr>
      <w:rFonts w:ascii="Times New Roman" w:hAnsi="Times New Roman"/>
      <w:sz w:val="24"/>
      <w:szCs w:val="20"/>
    </w:rPr>
  </w:style>
  <w:style w:type="paragraph" w:styleId="20">
    <w:name w:val="List Paragraph"/>
    <w:basedOn w:val="1"/>
    <w:qFormat/>
    <w:uiPriority w:val="34"/>
    <w:pPr>
      <w:ind w:firstLine="420" w:firstLineChars="200"/>
    </w:pPr>
    <w:rPr>
      <w:rFonts w:cs="Times New Roman"/>
      <w:szCs w:val="22"/>
    </w:rPr>
  </w:style>
  <w:style w:type="table" w:customStyle="1" w:styleId="21">
    <w:name w:val="网格型1"/>
    <w:basedOn w:val="14"/>
    <w:qFormat/>
    <w:uiPriority w:val="59"/>
    <w:pPr>
      <w:widowControl/>
      <w:autoSpaceDE/>
      <w:autoSpaceDN/>
    </w:pPr>
    <w:rPr>
      <w:kern w:val="2"/>
      <w:sz w:val="21"/>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_Style 2"/>
    <w:basedOn w:val="1"/>
    <w:qFormat/>
    <w:uiPriority w:val="99"/>
    <w:pPr>
      <w:autoSpaceDE/>
      <w:autoSpaceDN/>
      <w:spacing w:line="240" w:lineRule="auto"/>
      <w:ind w:firstLine="420" w:firstLineChars="200"/>
      <w:jc w:val="both"/>
    </w:pPr>
    <w:rPr>
      <w:rFonts w:ascii="Calibri" w:hAnsi="Calibri" w:cs="Calibri"/>
      <w:kern w:val="2"/>
      <w:sz w:val="21"/>
      <w:szCs w:val="21"/>
    </w:rPr>
  </w:style>
  <w:style w:type="paragraph" w:customStyle="1" w:styleId="23">
    <w:name w:val="列出段落1"/>
    <w:basedOn w:val="1"/>
    <w:qFormat/>
    <w:uiPriority w:val="99"/>
    <w:pPr>
      <w:autoSpaceDE/>
      <w:autoSpaceDN/>
      <w:spacing w:line="240" w:lineRule="auto"/>
      <w:ind w:firstLine="420" w:firstLineChars="200"/>
      <w:jc w:val="both"/>
    </w:pPr>
    <w:rPr>
      <w:rFonts w:ascii="Calibri" w:hAnsi="Calibri" w:cs="Calibri"/>
      <w:kern w:val="2"/>
      <w:sz w:val="21"/>
      <w:szCs w:val="21"/>
    </w:rPr>
  </w:style>
  <w:style w:type="paragraph" w:customStyle="1" w:styleId="24">
    <w:name w:val="标准正文"/>
    <w:basedOn w:val="7"/>
    <w:qFormat/>
    <w:uiPriority w:val="0"/>
    <w:pPr>
      <w:spacing w:before="60" w:after="60"/>
      <w:ind w:firstLine="482"/>
    </w:pPr>
    <w:rPr>
      <w:kern w:val="0"/>
    </w:rPr>
  </w:style>
  <w:style w:type="table" w:customStyle="1" w:styleId="25">
    <w:name w:val="Table Normal2"/>
    <w:qFormat/>
    <w:uiPriority w:val="2"/>
    <w:pPr>
      <w:widowControl w:val="0"/>
      <w:autoSpaceDE w:val="0"/>
      <w:autoSpaceDN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2024-07-31T00:37:00Z</dcterms:created>
  <dc:creator>张雅希</dc:creator>
  <cp:lastModifiedBy>张雅希</cp:lastModifiedBy>
  <dcterms:modified xsi:type="dcterms:W3CDTF">2026-06-16T00:43:00Z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F2C453F9BA9145D09F394B65CD248215</vt:lpwstr>
  </property>
</Properties>
</file>