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outlineLvl w:val="0"/>
        <w:rPr>
          <w:b/>
          <w:sz w:val="36"/>
          <w:szCs w:val="36"/>
        </w:rPr>
      </w:pPr>
      <w:bookmarkStart w:id="0" w:name="_Toc119489571"/>
      <w:r>
        <w:rPr>
          <w:b/>
          <w:sz w:val="36"/>
          <w:szCs w:val="36"/>
        </w:rPr>
        <w:t>采购需求</w:t>
      </w:r>
      <w:bookmarkEnd w:id="0"/>
    </w:p>
    <w:p>
      <w:pPr>
        <w:tabs>
          <w:tab w:val="left" w:pos="7980"/>
        </w:tabs>
        <w:autoSpaceDE/>
        <w:autoSpaceDN/>
        <w:spacing w:after="0"/>
        <w:jc w:val="both"/>
        <w:rPr>
          <w:rFonts w:ascii="Times New Roman" w:hAnsi="Times New Roman" w:cs="Times New Roman"/>
          <w:b/>
          <w:bCs/>
          <w:kern w:val="2"/>
          <w:szCs w:val="24"/>
        </w:rPr>
      </w:pPr>
      <w:r>
        <w:rPr>
          <w:rFonts w:ascii="Times New Roman" w:hAnsi="Times New Roman" w:cs="Times New Roman"/>
          <w:b/>
          <w:kern w:val="2"/>
          <w:szCs w:val="24"/>
        </w:rPr>
        <w:t>一、</w:t>
      </w:r>
      <w:r>
        <w:rPr>
          <w:rFonts w:ascii="Times New Roman" w:hAnsi="Times New Roman" w:cs="Times New Roman"/>
          <w:b/>
          <w:bCs/>
          <w:kern w:val="2"/>
          <w:szCs w:val="24"/>
        </w:rPr>
        <w:t>采购标的需实现的功能或者目标：</w:t>
      </w:r>
    </w:p>
    <w:p>
      <w:pPr>
        <w:autoSpaceDE/>
        <w:autoSpaceDN/>
        <w:adjustRightInd w:val="0"/>
        <w:spacing w:after="0"/>
        <w:ind w:firstLine="420" w:firstLineChars="200"/>
        <w:jc w:val="both"/>
        <w:rPr>
          <w:rFonts w:ascii="Times New Roman" w:hAnsi="Times New Roman" w:cs="Times New Roman"/>
          <w:kern w:val="2"/>
          <w:szCs w:val="24"/>
        </w:rPr>
      </w:pPr>
      <w:r>
        <w:rPr>
          <w:rFonts w:ascii="Times New Roman" w:hAnsi="Times New Roman" w:cs="Times New Roman"/>
          <w:kern w:val="2"/>
          <w:szCs w:val="24"/>
        </w:rPr>
        <w:t>本项目为我院制剂生产所需化学原辅料的供应、配送等服务承接商招标。</w:t>
      </w:r>
      <w:r>
        <w:rPr>
          <w:rFonts w:hint="eastAsia" w:ascii="Times New Roman" w:hAnsi="Times New Roman" w:cs="Times New Roman"/>
          <w:kern w:val="2"/>
          <w:szCs w:val="24"/>
        </w:rPr>
        <w:t>投标人</w:t>
      </w:r>
      <w:r>
        <w:rPr>
          <w:rFonts w:ascii="Times New Roman" w:hAnsi="Times New Roman" w:cs="Times New Roman"/>
          <w:kern w:val="2"/>
          <w:szCs w:val="24"/>
        </w:rPr>
        <w:t>应具有保证所经营化学原辅料产品的质量保障体系，建立药品质量档案，确保所供应原辅料的质量，并能提供规范、专业、及时的配送、退换货等服务。采购人有紧急需用时，应能够积极协调采购，保障供应。物料使用过程中，</w:t>
      </w:r>
      <w:r>
        <w:rPr>
          <w:rFonts w:hint="eastAsia" w:ascii="Times New Roman" w:hAnsi="Times New Roman" w:cs="Times New Roman"/>
          <w:kern w:val="2"/>
          <w:szCs w:val="24"/>
        </w:rPr>
        <w:t>采购人</w:t>
      </w:r>
      <w:r>
        <w:rPr>
          <w:rFonts w:ascii="Times New Roman" w:hAnsi="Times New Roman" w:cs="Times New Roman"/>
          <w:kern w:val="2"/>
          <w:szCs w:val="24"/>
        </w:rPr>
        <w:t>代表如组织质量审计、核查等活动，投标人应予以积极配合。</w:t>
      </w:r>
    </w:p>
    <w:p>
      <w:pPr>
        <w:autoSpaceDE/>
        <w:autoSpaceDN/>
        <w:adjustRightInd w:val="0"/>
        <w:spacing w:after="0"/>
        <w:ind w:firstLine="420" w:firstLineChars="200"/>
        <w:jc w:val="both"/>
        <w:rPr>
          <w:rFonts w:ascii="Times New Roman" w:hAnsi="Times New Roman" w:cs="Times New Roman"/>
          <w:kern w:val="2"/>
          <w:szCs w:val="24"/>
        </w:rPr>
      </w:pPr>
      <w:r>
        <w:rPr>
          <w:rFonts w:ascii="Times New Roman" w:hAnsi="Times New Roman" w:cs="Times New Roman"/>
          <w:kern w:val="2"/>
          <w:szCs w:val="24"/>
        </w:rPr>
        <w:t>本项目预算金额约2270.55063万元/年</w:t>
      </w:r>
      <w:r>
        <w:rPr>
          <w:rFonts w:hint="eastAsia" w:ascii="Times New Roman" w:hAnsi="Times New Roman" w:cs="Times New Roman"/>
          <w:kern w:val="2"/>
          <w:szCs w:val="24"/>
        </w:rPr>
        <w:t>，其中第1包预算金额</w:t>
      </w:r>
      <w:r>
        <w:rPr>
          <w:rFonts w:ascii="Times New Roman" w:hAnsi="Times New Roman" w:cs="Times New Roman"/>
          <w:kern w:val="2"/>
          <w:szCs w:val="24"/>
        </w:rPr>
        <w:t>约</w:t>
      </w:r>
      <w:r>
        <w:rPr>
          <w:rFonts w:hint="eastAsia" w:ascii="Times New Roman" w:hAnsi="Times New Roman" w:cs="仿宋"/>
          <w:bCs/>
          <w:szCs w:val="24"/>
          <w:lang w:bidi="ar"/>
        </w:rPr>
        <w:t>1573.831878</w:t>
      </w:r>
      <w:r>
        <w:rPr>
          <w:rFonts w:ascii="Times New Roman" w:hAnsi="Times New Roman" w:cs="Times New Roman"/>
          <w:kern w:val="2"/>
          <w:szCs w:val="24"/>
        </w:rPr>
        <w:t>万元/年</w:t>
      </w:r>
      <w:r>
        <w:rPr>
          <w:rFonts w:hint="eastAsia" w:ascii="Times New Roman" w:hAnsi="Times New Roman" w:cs="Times New Roman"/>
          <w:kern w:val="2"/>
          <w:szCs w:val="24"/>
        </w:rPr>
        <w:t>，第2包预算金额</w:t>
      </w:r>
      <w:r>
        <w:rPr>
          <w:rFonts w:ascii="Times New Roman" w:hAnsi="Times New Roman" w:cs="Times New Roman"/>
          <w:kern w:val="2"/>
          <w:szCs w:val="24"/>
        </w:rPr>
        <w:t>约</w:t>
      </w:r>
      <w:r>
        <w:rPr>
          <w:rFonts w:hint="eastAsia" w:ascii="Times New Roman" w:hAnsi="Times New Roman" w:cs="仿宋"/>
          <w:bCs/>
          <w:szCs w:val="24"/>
          <w:lang w:bidi="ar"/>
        </w:rPr>
        <w:t>696.718752</w:t>
      </w:r>
      <w:r>
        <w:rPr>
          <w:rFonts w:ascii="Times New Roman" w:hAnsi="Times New Roman" w:cs="Times New Roman"/>
          <w:kern w:val="2"/>
          <w:szCs w:val="24"/>
        </w:rPr>
        <w:t>万元/年，预算金额仅供参考，年度采购金额以实际发生量为准</w:t>
      </w:r>
      <w:r>
        <w:rPr>
          <w:rFonts w:hint="eastAsia" w:ascii="Times New Roman" w:hAnsi="Times New Roman" w:cs="Times New Roman"/>
          <w:kern w:val="2"/>
          <w:szCs w:val="24"/>
        </w:rPr>
        <w:t>，</w:t>
      </w:r>
      <w:r>
        <w:rPr>
          <w:rFonts w:ascii="Times New Roman" w:hAnsi="Times New Roman" w:cs="Times New Roman"/>
          <w:kern w:val="2"/>
          <w:szCs w:val="24"/>
        </w:rPr>
        <w:t>采购目录详见附件。服务期一年，服务期内医院根据项目满意度情况决定是否终止合同。</w:t>
      </w:r>
    </w:p>
    <w:p>
      <w:pPr>
        <w:tabs>
          <w:tab w:val="left" w:pos="7980"/>
        </w:tabs>
        <w:autoSpaceDE/>
        <w:autoSpaceDN/>
        <w:spacing w:after="0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ascii="Times New Roman" w:hAnsi="Times New Roman" w:cs="Times New Roman"/>
          <w:b/>
          <w:kern w:val="2"/>
          <w:szCs w:val="24"/>
        </w:rPr>
        <w:t>二、采购标的的数量、采购项目交付或者实施的时间和地点</w:t>
      </w:r>
    </w:p>
    <w:p>
      <w:pPr>
        <w:autoSpaceDE/>
        <w:autoSpaceDN/>
        <w:spacing w:after="0"/>
        <w:ind w:left="-208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ascii="Times New Roman" w:hAnsi="Times New Roman" w:cs="Times New Roman"/>
          <w:b/>
          <w:kern w:val="2"/>
          <w:szCs w:val="24"/>
        </w:rPr>
        <w:t>（一）采购标的的数量</w:t>
      </w:r>
    </w:p>
    <w:p>
      <w:pPr>
        <w:autoSpaceDE/>
        <w:autoSpaceDN/>
        <w:adjustRightInd w:val="0"/>
        <w:spacing w:after="0"/>
        <w:ind w:firstLine="420" w:firstLineChars="200"/>
        <w:jc w:val="both"/>
        <w:rPr>
          <w:rFonts w:ascii="Times New Roman" w:hAnsi="Times New Roman" w:cs="Times New Roman"/>
          <w:kern w:val="2"/>
          <w:szCs w:val="24"/>
        </w:rPr>
      </w:pP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55"/>
        <w:gridCol w:w="2135"/>
        <w:gridCol w:w="1176"/>
        <w:gridCol w:w="910"/>
        <w:gridCol w:w="714"/>
        <w:gridCol w:w="1416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包号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品目号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标的名称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采购品目预算单价金额（元）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数量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单位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包装规格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是否接受进口产品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tblHeader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1-1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二甲硅油（原料）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663.33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23000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L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20L/桶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1-2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水合氯醛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11766.67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34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桶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2.5kg/桶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szCs w:val="24"/>
                <w:highlight w:val="yellow"/>
                <w:lang w:bidi="ar"/>
              </w:rPr>
              <w:t>1-3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szCs w:val="24"/>
                <w:highlight w:val="yellow"/>
                <w:lang w:bidi="ar"/>
              </w:rPr>
              <w:t>枸橼酸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58.33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FF0000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1400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FF0000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FF0000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25kg/袋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194" w:type="pct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总计（元）</w:t>
            </w:r>
          </w:p>
        </w:tc>
        <w:tc>
          <w:tcPr>
            <w:tcW w:w="18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b/>
                <w:bCs/>
                <w:szCs w:val="24"/>
                <w:lang w:bidi="ar"/>
              </w:rPr>
              <w:t>15738318.78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2-1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FF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蔗糖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17.00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47250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50kg/袋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2-2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炉甘石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91.00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192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333333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袋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500g/袋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2-3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氧化锌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39.67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192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333333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袋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500g/袋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2-4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呋喃西林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3.97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240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不限定规格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2-5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氯化钾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26.67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袋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1kg/袋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2-6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月桂氮䓬酮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267.67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950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2-7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乳酸钙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274.00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8000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25kg/袋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2-8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磷酸氢钙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51.00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8400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25kg/袋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2-9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硬脂酸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31.00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16500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25kg/袋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三乙醇胺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162.00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2700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甘油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34.00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13000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25kg/桶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b/>
                <w:bCs/>
                <w:color w:val="FF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羟苯乙酯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102.33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290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瓶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500g/瓶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十六醇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55.67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1750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20kg/袋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二甲硅油（辅料）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358.33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2500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20kg/桶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依地酸二钠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208.67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65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瓶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500g/瓶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琼脂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1013.33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瓶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500g/瓶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羧甲纤维素钠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242.67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不限定规格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聚乙二醇4000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55.00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25kg/桶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2-19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白凡士林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30.33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7700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20kg/桶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highlight w:val="yellow"/>
                <w:lang w:bidi="ar"/>
              </w:rPr>
              <w:t>2-20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玉米淀粉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17.00</w:t>
            </w: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1300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25kg/袋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2-21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FF0000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甜菊糖苷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highlight w:val="yellow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400.00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FF0000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160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FF0000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FF0000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1kg/袋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  <w:highlight w:val="yellow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2-22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桔子香精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92.00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86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2-23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羊毛脂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161.00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2400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500g/瓶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kern w:val="2"/>
                <w:szCs w:val="24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2-24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鞣酸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1353.33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szCs w:val="24"/>
                <w:lang w:bidi="ar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2-25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无水亚硫酸钠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0.13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1000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500g/瓶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pacing w:after="0" w:line="276" w:lineRule="auto"/>
              <w:jc w:val="center"/>
              <w:rPr>
                <w:rFonts w:ascii="Times New Roman" w:hAnsi="Times New Roman" w:cs="仿宋"/>
                <w:color w:val="000000"/>
                <w:kern w:val="2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szCs w:val="24"/>
                <w:lang w:bidi="ar"/>
              </w:rPr>
            </w:pPr>
            <w:r>
              <w:rPr>
                <w:rFonts w:ascii="Times New Roman" w:hAnsi="Times New Roman" w:cs="仿宋"/>
                <w:szCs w:val="24"/>
                <w:lang w:bidi="ar"/>
              </w:rPr>
              <w:t>2-26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黄凡士林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 xml:space="preserve">25.00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765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kg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17kg/桶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Cs w:val="24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b/>
                <w:bCs/>
                <w:color w:val="000000"/>
                <w:szCs w:val="24"/>
                <w:lang w:bidi="ar"/>
              </w:rPr>
              <w:t>总计（元）</w:t>
            </w:r>
          </w:p>
        </w:tc>
        <w:tc>
          <w:tcPr>
            <w:tcW w:w="180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 w:cs="仿宋"/>
                <w:color w:val="000000"/>
                <w:szCs w:val="24"/>
                <w:lang w:bidi="ar"/>
              </w:rPr>
            </w:pPr>
            <w:r>
              <w:rPr>
                <w:rFonts w:ascii="Times New Roman" w:hAnsi="Times New Roman" w:cs="仿宋"/>
                <w:b/>
                <w:bCs/>
                <w:szCs w:val="24"/>
                <w:lang w:bidi="ar"/>
              </w:rPr>
              <w:t xml:space="preserve">6967187.52 </w:t>
            </w:r>
          </w:p>
        </w:tc>
      </w:tr>
    </w:tbl>
    <w:p>
      <w:pPr>
        <w:autoSpaceDE/>
        <w:autoSpaceDN/>
        <w:spacing w:after="0"/>
        <w:ind w:left="-208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ascii="Times New Roman" w:hAnsi="Times New Roman" w:cs="Times New Roman"/>
          <w:b/>
          <w:kern w:val="2"/>
          <w:szCs w:val="24"/>
        </w:rPr>
        <w:t>注：由于物料数量为预估的年使用量，在品种单价不变和不超过合同总价的情况下，各个品种最终采购数量以实际发生数量结算。</w:t>
      </w:r>
    </w:p>
    <w:p>
      <w:pPr>
        <w:autoSpaceDE/>
        <w:autoSpaceDN/>
        <w:spacing w:after="0"/>
        <w:ind w:left="-208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ascii="Times New Roman" w:hAnsi="Times New Roman" w:cs="Times New Roman"/>
          <w:b/>
          <w:kern w:val="2"/>
          <w:szCs w:val="24"/>
        </w:rPr>
        <w:t>（二）采购项目交付或者实施的时间和地点：</w:t>
      </w:r>
    </w:p>
    <w:p>
      <w:pPr>
        <w:tabs>
          <w:tab w:val="left" w:pos="900"/>
        </w:tabs>
        <w:autoSpaceDE/>
        <w:autoSpaceDN/>
        <w:spacing w:after="0"/>
        <w:jc w:val="both"/>
        <w:rPr>
          <w:rFonts w:ascii="Times New Roman" w:hAnsi="Times New Roman" w:cs="Times New Roman"/>
          <w:kern w:val="2"/>
          <w:szCs w:val="24"/>
          <w:u w:val="single"/>
        </w:rPr>
      </w:pPr>
      <w:r>
        <w:rPr>
          <w:rFonts w:ascii="Times New Roman" w:hAnsi="Times New Roman"/>
          <w:kern w:val="2"/>
          <w:szCs w:val="24"/>
        </w:rPr>
        <w:t>1、</w:t>
      </w:r>
      <w:r>
        <w:rPr>
          <w:rFonts w:ascii="Times New Roman" w:hAnsi="Times New Roman" w:cs="Times New Roman"/>
          <w:kern w:val="2"/>
          <w:szCs w:val="24"/>
        </w:rPr>
        <w:t>采购项目（标的）交付的时间：</w:t>
      </w:r>
      <w:r>
        <w:rPr>
          <w:rFonts w:ascii="Times New Roman" w:hAnsi="Times New Roman"/>
          <w:kern w:val="2"/>
          <w:szCs w:val="24"/>
        </w:rPr>
        <w:t>首都医科大学附属首都儿童医学中心指定时间</w:t>
      </w:r>
      <w:r>
        <w:rPr>
          <w:rFonts w:ascii="Times New Roman" w:hAnsi="Times New Roman" w:cs="Times New Roman"/>
          <w:kern w:val="2"/>
          <w:szCs w:val="24"/>
        </w:rPr>
        <w:t>。</w:t>
      </w:r>
    </w:p>
    <w:p>
      <w:pPr>
        <w:autoSpaceDE/>
        <w:autoSpaceDN/>
        <w:spacing w:after="0"/>
        <w:jc w:val="both"/>
        <w:rPr>
          <w:rFonts w:ascii="Times New Roman" w:hAnsi="Times New Roman" w:cs="Times New Roman"/>
          <w:kern w:val="2"/>
          <w:szCs w:val="24"/>
          <w:u w:val="single"/>
        </w:rPr>
      </w:pPr>
      <w:r>
        <w:rPr>
          <w:rFonts w:ascii="Times New Roman" w:hAnsi="Times New Roman"/>
          <w:kern w:val="2"/>
          <w:szCs w:val="24"/>
        </w:rPr>
        <w:t>2、采购项目（标的）交付的地点：首都医科大学附属首都儿童医学中心指定地点。</w:t>
      </w:r>
    </w:p>
    <w:p>
      <w:pPr>
        <w:autoSpaceDE/>
        <w:autoSpaceDN/>
        <w:spacing w:after="0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/>
          <w:kern w:val="2"/>
          <w:szCs w:val="24"/>
        </w:rPr>
        <w:t>3、采购标的需满足的服务期限要求：自合同签订之日起1年。</w:t>
      </w:r>
    </w:p>
    <w:p>
      <w:pPr>
        <w:autoSpaceDE/>
        <w:autoSpaceDN/>
        <w:snapToGrid w:val="0"/>
        <w:spacing w:after="0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ascii="Times New Roman" w:hAnsi="Times New Roman" w:cs="Times New Roman"/>
          <w:b/>
          <w:kern w:val="2"/>
          <w:szCs w:val="24"/>
        </w:rPr>
        <w:t>三、采购标的物验收标准</w:t>
      </w:r>
    </w:p>
    <w:p>
      <w:pPr>
        <w:autoSpaceDE/>
        <w:autoSpaceDN/>
        <w:spacing w:after="0"/>
        <w:ind w:firstLine="420" w:firstLineChars="200"/>
        <w:jc w:val="both"/>
        <w:rPr>
          <w:rFonts w:ascii="Times New Roman" w:hAnsi="Times New Roman" w:cs="Times New Roman"/>
          <w:bCs/>
          <w:kern w:val="2"/>
          <w:szCs w:val="24"/>
        </w:rPr>
      </w:pPr>
      <w:r>
        <w:rPr>
          <w:rFonts w:ascii="Times New Roman" w:hAnsi="Times New Roman" w:cs="Times New Roman"/>
          <w:bCs/>
          <w:kern w:val="2"/>
          <w:szCs w:val="24"/>
        </w:rPr>
        <w:t>投标人将原辅料在规定的时间内配送到院方指定的交货地点后，按照院方的申请订单，共同核对货物的品名、批号、规格、包装规格、生产厂家标签、外观、数量等。同时核对《随货同行单》、《厂家检验报告单》等单据。验收合格后，确认收货。投标人应支持医院有关人员在物料在库和使用的任何阶段，随时进行原辅料质量抽查，若遇到质量问题，应及时予以退、换货处理。如因质量问题造成的损失，投标人应接受医院有关处罚。</w:t>
      </w:r>
    </w:p>
    <w:p>
      <w:pPr>
        <w:tabs>
          <w:tab w:val="left" w:pos="900"/>
        </w:tabs>
        <w:autoSpaceDE/>
        <w:autoSpaceDN/>
        <w:spacing w:after="0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hint="eastAsia" w:ascii="Times New Roman" w:hAnsi="Times New Roman" w:cs="Times New Roman"/>
          <w:b/>
          <w:kern w:val="2"/>
          <w:szCs w:val="24"/>
        </w:rPr>
        <w:t>四</w:t>
      </w:r>
      <w:r>
        <w:rPr>
          <w:rFonts w:ascii="Times New Roman" w:hAnsi="Times New Roman" w:cs="Times New Roman"/>
          <w:b/>
          <w:kern w:val="2"/>
          <w:szCs w:val="24"/>
        </w:rPr>
        <w:t>、采购标的的其他技术、服务等要求</w:t>
      </w:r>
    </w:p>
    <w:p>
      <w:pPr>
        <w:tabs>
          <w:tab w:val="left" w:pos="900"/>
        </w:tabs>
        <w:autoSpaceDE/>
        <w:autoSpaceDN/>
        <w:spacing w:after="0"/>
        <w:ind w:firstLine="420" w:firstLineChars="200"/>
        <w:jc w:val="both"/>
        <w:rPr>
          <w:rFonts w:ascii="Times New Roman" w:hAnsi="Times New Roman" w:cs="Times New Roman"/>
          <w:kern w:val="2"/>
          <w:sz w:val="21"/>
          <w:szCs w:val="24"/>
        </w:rPr>
      </w:pPr>
      <w:r>
        <w:rPr>
          <w:rFonts w:ascii="Times New Roman" w:hAnsi="Times New Roman" w:cs="Times New Roman"/>
          <w:kern w:val="2"/>
          <w:szCs w:val="24"/>
        </w:rPr>
        <w:t>投标人需按照招标文件要求提供整体服务方案及质量保障体系、仓储服务能力、配送及包装服务能力、信息化管理实施服务方案、服务承诺和保障措施、应急预案、项目配备人员和售后服务方案等。且投标人应能够在项目所在地设立售后服务机构，设有专人支持本项服务。</w:t>
      </w:r>
    </w:p>
    <w:p>
      <w:pPr>
        <w:tabs>
          <w:tab w:val="left" w:pos="900"/>
        </w:tabs>
        <w:autoSpaceDE/>
        <w:autoSpaceDN/>
        <w:spacing w:after="0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hint="eastAsia" w:ascii="Times New Roman" w:hAnsi="Times New Roman" w:cs="Times New Roman"/>
          <w:b/>
          <w:kern w:val="2"/>
          <w:szCs w:val="24"/>
        </w:rPr>
        <w:t>五</w:t>
      </w:r>
      <w:r>
        <w:rPr>
          <w:rFonts w:ascii="Times New Roman" w:hAnsi="Times New Roman" w:cs="Times New Roman"/>
          <w:b/>
          <w:kern w:val="2"/>
          <w:szCs w:val="24"/>
        </w:rPr>
        <w:t>、采购标的需满足的质量、安全、技术规格、物理特性等要求：</w:t>
      </w:r>
    </w:p>
    <w:p>
      <w:pPr>
        <w:pStyle w:val="3"/>
        <w:autoSpaceDE/>
        <w:autoSpaceDN/>
        <w:spacing w:after="0"/>
        <w:rPr>
          <w:rFonts w:cs="Times New Roman"/>
          <w:bCs/>
          <w:kern w:val="2"/>
          <w:szCs w:val="24"/>
        </w:rPr>
      </w:pPr>
      <w:r>
        <w:rPr>
          <w:rFonts w:hint="eastAsia" w:cs="Times New Roman"/>
          <w:bCs/>
          <w:kern w:val="2"/>
          <w:szCs w:val="24"/>
        </w:rPr>
        <w:t>第1包：</w:t>
      </w:r>
    </w:p>
    <w:p>
      <w:pPr>
        <w:tabs>
          <w:tab w:val="left" w:pos="900"/>
        </w:tabs>
        <w:autoSpaceDE/>
        <w:autoSpaceDN/>
        <w:spacing w:after="0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hint="eastAsia" w:ascii="Times New Roman" w:hAnsi="Times New Roman" w:cs="Times New Roman"/>
          <w:b/>
          <w:kern w:val="2"/>
          <w:szCs w:val="24"/>
        </w:rPr>
        <w:t>（一）需求一览表</w:t>
      </w:r>
    </w:p>
    <w:tbl>
      <w:tblPr>
        <w:tblStyle w:val="6"/>
        <w:tblW w:w="491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50"/>
        <w:gridCol w:w="1622"/>
        <w:gridCol w:w="813"/>
        <w:gridCol w:w="1216"/>
        <w:gridCol w:w="1350"/>
        <w:gridCol w:w="12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szCs w:val="24"/>
                <w:lang w:bidi="ar"/>
              </w:rPr>
              <w:t>品目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类别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物料名称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单位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包装规格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计划采购量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质量标准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szCs w:val="24"/>
                <w:lang w:bidi="ar"/>
              </w:rPr>
              <w:t>1-1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原料药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二甲硅油（原料）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L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20L/桶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23000</w:t>
            </w:r>
          </w:p>
        </w:tc>
        <w:tc>
          <w:tcPr>
            <w:tcW w:w="72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《中国药典》2025年版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szCs w:val="24"/>
                <w:lang w:bidi="ar"/>
              </w:rPr>
              <w:t>1-2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原料药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水合氯醛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桶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2.5kg/桶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34</w:t>
            </w:r>
          </w:p>
        </w:tc>
        <w:tc>
          <w:tcPr>
            <w:tcW w:w="7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szCs w:val="24"/>
                <w:lang w:bidi="ar"/>
              </w:rPr>
              <w:t>1-3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枸橼酸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25kg/袋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1400</w:t>
            </w:r>
          </w:p>
        </w:tc>
        <w:tc>
          <w:tcPr>
            <w:tcW w:w="72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</w:p>
        </w:tc>
      </w:tr>
    </w:tbl>
    <w:p>
      <w:pPr>
        <w:tabs>
          <w:tab w:val="left" w:pos="900"/>
        </w:tabs>
        <w:autoSpaceDE/>
        <w:autoSpaceDN/>
        <w:spacing w:after="0"/>
        <w:jc w:val="both"/>
        <w:rPr>
          <w:rFonts w:ascii="Times New Roman" w:hAnsi="Times New Roman" w:cs="Times New Roman"/>
          <w:b/>
          <w:kern w:val="2"/>
          <w:szCs w:val="24"/>
        </w:rPr>
      </w:pPr>
    </w:p>
    <w:p>
      <w:pPr>
        <w:pStyle w:val="3"/>
        <w:autoSpaceDE/>
        <w:autoSpaceDN/>
        <w:spacing w:after="0"/>
        <w:rPr>
          <w:rFonts w:cs="Times New Roman"/>
          <w:bCs/>
          <w:kern w:val="2"/>
          <w:szCs w:val="24"/>
        </w:rPr>
      </w:pPr>
      <w:r>
        <w:rPr>
          <w:rFonts w:hint="eastAsia" w:cs="Times New Roman"/>
          <w:bCs/>
          <w:kern w:val="2"/>
          <w:szCs w:val="24"/>
        </w:rPr>
        <w:t>第2包：</w:t>
      </w:r>
    </w:p>
    <w:p>
      <w:pPr>
        <w:tabs>
          <w:tab w:val="left" w:pos="900"/>
        </w:tabs>
        <w:autoSpaceDE/>
        <w:autoSpaceDN/>
        <w:spacing w:after="0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hint="eastAsia" w:ascii="Times New Roman" w:hAnsi="Times New Roman" w:cs="Times New Roman"/>
          <w:b/>
          <w:kern w:val="2"/>
          <w:szCs w:val="24"/>
        </w:rPr>
        <w:t>（一）需求一览表</w:t>
      </w:r>
    </w:p>
    <w:tbl>
      <w:tblPr>
        <w:tblStyle w:val="6"/>
        <w:tblW w:w="491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50"/>
        <w:gridCol w:w="1622"/>
        <w:gridCol w:w="813"/>
        <w:gridCol w:w="1216"/>
        <w:gridCol w:w="1350"/>
        <w:gridCol w:w="12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szCs w:val="24"/>
                <w:lang w:bidi="ar"/>
              </w:rPr>
              <w:t>品目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类别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物料名称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单位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包装规格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计划采购量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质量标准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蔗糖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50kg/袋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47250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2-2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原料药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炉甘石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袋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500g/袋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192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(WS1-XG-011-2020)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2-3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原料药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氧化锌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袋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500g/袋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192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2-4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原料药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呋喃西林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不限定规格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240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2-5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原料药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氯化钾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袋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1kg/袋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2-6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月桂氮䓬酮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950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2-7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原料药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乳酸钙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25kg/袋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8000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2-8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原料药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磷酸氢钙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25kg/袋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8400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bCs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bCs/>
                <w:kern w:val="44"/>
                <w:szCs w:val="24"/>
              </w:rPr>
              <w:t>药典</w:t>
            </w:r>
            <w:r>
              <w:rPr>
                <w:rFonts w:ascii="Times New Roman" w:hAnsi="Times New Roman"/>
                <w:bCs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bCs/>
                <w:kern w:val="44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2-9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硬脂酸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25kg/袋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16500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2-10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三乙醇胺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2700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2-11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甘油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25kg/桶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13000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2-12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羟苯乙酯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瓶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500g/瓶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290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2-13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十六醇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20kg/袋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1750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2-14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napToGrid w:val="0"/>
              <w:spacing w:after="0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二甲硅油</w:t>
            </w:r>
          </w:p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（辅料）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20kg/桶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2500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2-15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依地酸二钠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瓶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500g/瓶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65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2-16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琼脂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瓶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500g/瓶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4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2-17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羧甲纤维素钠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不限定规格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3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2-18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聚乙二醇4000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25kg/桶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2-19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白凡士林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20kg/桶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7700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2-20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玉米淀粉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25kg/袋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1300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2-21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甜菊糖苷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1kg/袋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160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2-22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桔子香精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86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食品级(GB30616-2020)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2-23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羊毛脂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500g/瓶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2400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2-24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原料药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鞣酸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(WS1-129(B)-89)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2-25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无水亚硫酸钠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500g/瓶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1000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hint="eastAsia" w:ascii="Times New Roman" w:hAnsi="Times New Roman" w:cs="仿宋"/>
                <w:bCs/>
                <w:szCs w:val="24"/>
                <w:lang w:bidi="ar"/>
              </w:rPr>
              <w:t>2-26</w:t>
            </w:r>
          </w:p>
        </w:tc>
        <w:tc>
          <w:tcPr>
            <w:tcW w:w="8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药用辅料</w:t>
            </w:r>
          </w:p>
        </w:tc>
        <w:tc>
          <w:tcPr>
            <w:tcW w:w="96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黄凡士林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kg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17kg/桶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765</w:t>
            </w:r>
          </w:p>
        </w:tc>
        <w:tc>
          <w:tcPr>
            <w:tcW w:w="72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Cs w:val="24"/>
                <w:lang w:bidi="ar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w:t>《中国</w:t>
            </w:r>
            <w:r>
              <w:rPr>
                <w:rFonts w:ascii="Times New Roman" w:hAnsi="Times New Roman"/>
                <w:kern w:val="2"/>
                <w:szCs w:val="24"/>
              </w:rPr>
              <w:t>药典</w:t>
            </w:r>
            <w:r>
              <w:rPr>
                <w:rFonts w:ascii="Times New Roman" w:hAnsi="Times New Roman"/>
                <w:szCs w:val="24"/>
                <w:lang w:bidi="ar"/>
              </w:rPr>
              <w:t>》2025</w:t>
            </w:r>
            <w:r>
              <w:rPr>
                <w:rFonts w:ascii="Times New Roman" w:hAnsi="Times New Roman"/>
                <w:kern w:val="2"/>
                <w:szCs w:val="24"/>
              </w:rPr>
              <w:t>年版</w:t>
            </w:r>
          </w:p>
        </w:tc>
      </w:tr>
    </w:tbl>
    <w:p>
      <w:pPr>
        <w:tabs>
          <w:tab w:val="left" w:pos="900"/>
        </w:tabs>
        <w:autoSpaceDE/>
        <w:autoSpaceDN/>
        <w:spacing w:after="0"/>
        <w:jc w:val="both"/>
        <w:rPr>
          <w:rFonts w:ascii="Times New Roman" w:hAnsi="Times New Roman" w:cs="Times New Roman"/>
          <w:b/>
          <w:kern w:val="2"/>
          <w:szCs w:val="24"/>
        </w:rPr>
      </w:pPr>
    </w:p>
    <w:p>
      <w:pPr>
        <w:tabs>
          <w:tab w:val="left" w:pos="900"/>
        </w:tabs>
        <w:autoSpaceDE/>
        <w:autoSpaceDN/>
        <w:spacing w:after="0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hint="eastAsia" w:ascii="Times New Roman" w:hAnsi="Times New Roman" w:cs="Times New Roman"/>
          <w:b/>
          <w:kern w:val="2"/>
          <w:szCs w:val="24"/>
        </w:rPr>
        <w:t>（二）具体技术要求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/>
          <w:color w:val="000000"/>
          <w:kern w:val="2"/>
          <w:szCs w:val="24"/>
        </w:rPr>
      </w:pPr>
      <w:r>
        <w:rPr>
          <w:rFonts w:ascii="Times New Roman" w:hAnsi="Times New Roman"/>
          <w:color w:val="000000"/>
          <w:kern w:val="2"/>
          <w:szCs w:val="24"/>
        </w:rPr>
        <w:t>1、</w:t>
      </w:r>
      <w:r>
        <w:rPr>
          <w:rFonts w:hint="eastAsia" w:ascii="Times New Roman" w:hAnsi="Times New Roman"/>
          <w:color w:val="000000"/>
          <w:kern w:val="2"/>
          <w:szCs w:val="24"/>
        </w:rPr>
        <w:t>投标人</w:t>
      </w:r>
      <w:r>
        <w:rPr>
          <w:rFonts w:ascii="Times New Roman" w:hAnsi="Times New Roman"/>
          <w:color w:val="000000"/>
          <w:kern w:val="2"/>
          <w:szCs w:val="24"/>
        </w:rPr>
        <w:t>应严格根据《中华人民共和国药品管理法》、《药品生产监督管理办法（试行）》、《药品经营质量管理规范》等相关法律法规的要求，进行化学原辅料的经营、配送及质量管理工作。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/>
          <w:color w:val="000000"/>
          <w:kern w:val="2"/>
          <w:szCs w:val="24"/>
        </w:rPr>
      </w:pPr>
      <w:r>
        <w:rPr>
          <w:rFonts w:ascii="Times New Roman" w:hAnsi="Times New Roman"/>
          <w:color w:val="000000"/>
          <w:kern w:val="2"/>
          <w:szCs w:val="24"/>
        </w:rPr>
        <w:t>2、</w:t>
      </w:r>
      <w:r>
        <w:rPr>
          <w:rFonts w:hint="eastAsia" w:ascii="Times New Roman" w:hAnsi="Times New Roman"/>
          <w:color w:val="000000"/>
          <w:kern w:val="2"/>
          <w:szCs w:val="24"/>
        </w:rPr>
        <w:t>投标人</w:t>
      </w:r>
      <w:r>
        <w:rPr>
          <w:rFonts w:ascii="Times New Roman" w:hAnsi="Times New Roman"/>
          <w:color w:val="000000"/>
          <w:kern w:val="2"/>
          <w:szCs w:val="24"/>
        </w:rPr>
        <w:t>应具有保证所经营化学原料、辅料质量的规章制度，并建立药品质量档案。确保化学原辅料质量和用药安全，根据《中华人民共和国药品管理法》，化学原辅料质量应符合《中华人民共和国药典》（现行版）。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/>
          <w:color w:val="000000"/>
          <w:kern w:val="2"/>
          <w:szCs w:val="24"/>
        </w:rPr>
      </w:pPr>
      <w:r>
        <w:rPr>
          <w:rFonts w:ascii="Times New Roman" w:hAnsi="Times New Roman"/>
          <w:color w:val="000000"/>
          <w:kern w:val="2"/>
          <w:szCs w:val="24"/>
        </w:rPr>
        <w:t>3、</w:t>
      </w:r>
      <w:r>
        <w:rPr>
          <w:rFonts w:hint="eastAsia" w:ascii="Times New Roman" w:hAnsi="Times New Roman"/>
          <w:color w:val="000000"/>
          <w:kern w:val="2"/>
          <w:szCs w:val="24"/>
        </w:rPr>
        <w:t>投标人</w:t>
      </w:r>
      <w:r>
        <w:rPr>
          <w:rFonts w:ascii="Times New Roman" w:hAnsi="Times New Roman"/>
          <w:color w:val="000000"/>
          <w:kern w:val="2"/>
          <w:szCs w:val="24"/>
        </w:rPr>
        <w:t>严格按照国家有关法律法规包括《药品经营质量管理规范》（GSP）要求，对所经营化学原辅料的购进、储存、销售等环节的经营质量管理过程实施有效控制，购销记录真实、完整，保证产地、来源和去向可追溯。不得违规采购和销售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/>
          <w:color w:val="000000"/>
          <w:kern w:val="2"/>
          <w:szCs w:val="24"/>
        </w:rPr>
      </w:pPr>
      <w:r>
        <w:rPr>
          <w:rFonts w:ascii="Times New Roman" w:hAnsi="Times New Roman"/>
          <w:color w:val="000000"/>
          <w:kern w:val="2"/>
          <w:szCs w:val="24"/>
        </w:rPr>
        <w:t>4、</w:t>
      </w:r>
      <w:r>
        <w:rPr>
          <w:rFonts w:hint="eastAsia" w:ascii="Times New Roman" w:hAnsi="Times New Roman"/>
          <w:color w:val="000000"/>
          <w:kern w:val="2"/>
          <w:szCs w:val="24"/>
        </w:rPr>
        <w:t>投标人</w:t>
      </w:r>
      <w:r>
        <w:rPr>
          <w:rFonts w:ascii="Times New Roman" w:hAnsi="Times New Roman"/>
          <w:color w:val="000000"/>
          <w:kern w:val="2"/>
          <w:szCs w:val="24"/>
        </w:rPr>
        <w:t>具有符合《药品经营质量管理规范》（GSP）要求，保障原辅料质量，与其经营范围、经营规模相适应的营业场所、办公用房和常温库、阴凉库、冷藏设备、细料柜等。提供的仓储日常管理方案合理、有良好的仓储管理机制、库房管理制度全面、仓库内外环境无污染源，仓储、养护和运输条件符合《药品经营质量管理规范》的相关规定，保障原辅料质量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/>
          <w:color w:val="000000"/>
          <w:kern w:val="2"/>
          <w:szCs w:val="24"/>
        </w:rPr>
      </w:pPr>
      <w:r>
        <w:rPr>
          <w:rFonts w:hint="eastAsia" w:ascii="Times New Roman" w:hAnsi="Times New Roman"/>
          <w:szCs w:val="24"/>
        </w:rPr>
        <w:t>5、</w:t>
      </w:r>
      <w:r>
        <w:rPr>
          <w:rFonts w:hint="eastAsia" w:ascii="Times New Roman" w:hAnsi="Times New Roman" w:cs="等线"/>
        </w:rPr>
        <w:t>仓储条件具体要求：</w:t>
      </w:r>
      <w:r>
        <w:rPr>
          <w:rFonts w:hint="eastAsia" w:ascii="Times New Roman" w:hAnsi="Times New Roman"/>
          <w:szCs w:val="24"/>
        </w:rPr>
        <w:t>阴凉库面积≥2000㎡。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/>
          <w:color w:val="000000"/>
          <w:kern w:val="2"/>
          <w:szCs w:val="24"/>
        </w:rPr>
      </w:pPr>
      <w:r>
        <w:rPr>
          <w:rFonts w:hint="eastAsia" w:ascii="Times New Roman" w:hAnsi="Times New Roman"/>
          <w:color w:val="000000"/>
          <w:kern w:val="2"/>
          <w:szCs w:val="24"/>
        </w:rPr>
        <w:t>6</w:t>
      </w:r>
      <w:r>
        <w:rPr>
          <w:rFonts w:ascii="Times New Roman" w:hAnsi="Times New Roman"/>
          <w:color w:val="000000"/>
          <w:kern w:val="2"/>
          <w:szCs w:val="24"/>
        </w:rPr>
        <w:t>、</w:t>
      </w:r>
      <w:r>
        <w:rPr>
          <w:rFonts w:hint="eastAsia" w:ascii="Times New Roman" w:hAnsi="Times New Roman"/>
          <w:color w:val="000000"/>
          <w:kern w:val="2"/>
          <w:szCs w:val="24"/>
        </w:rPr>
        <w:t>投标人</w:t>
      </w:r>
      <w:r>
        <w:rPr>
          <w:rFonts w:ascii="Times New Roman" w:hAnsi="Times New Roman"/>
          <w:color w:val="000000"/>
          <w:kern w:val="2"/>
          <w:szCs w:val="24"/>
        </w:rPr>
        <w:t>应配合完成每年上级单位对制剂室化学原辅料抽检工作，如实提供检查过程当中所需文件材料。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hint="eastAsia" w:ascii="Times New Roman" w:hAnsi="Times New Roman"/>
          <w:color w:val="000000"/>
          <w:kern w:val="2"/>
          <w:szCs w:val="24"/>
        </w:rPr>
        <w:t>7</w:t>
      </w:r>
      <w:r>
        <w:rPr>
          <w:rFonts w:ascii="Times New Roman" w:hAnsi="Times New Roman"/>
          <w:color w:val="000000"/>
          <w:kern w:val="2"/>
          <w:szCs w:val="24"/>
        </w:rPr>
        <w:t>、</w:t>
      </w:r>
      <w:r>
        <w:rPr>
          <w:rFonts w:hint="eastAsia" w:ascii="Times New Roman" w:hAnsi="Times New Roman"/>
          <w:color w:val="000000"/>
          <w:kern w:val="2"/>
          <w:szCs w:val="24"/>
        </w:rPr>
        <w:t>投标人</w:t>
      </w:r>
      <w:r>
        <w:rPr>
          <w:rFonts w:ascii="Times New Roman" w:hAnsi="Times New Roman"/>
          <w:color w:val="000000"/>
          <w:kern w:val="2"/>
          <w:szCs w:val="24"/>
        </w:rPr>
        <w:t>应有相应的供货、发货工作流程以及应急方案。对于提前识别和预防可能发生的原辅料供应紧张、重大隐患事故、突发疫情等为保障原辅料及时配送和供应方面，提供完善详细的处理方案和处置措施。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hint="eastAsia" w:ascii="Times New Roman" w:hAnsi="Times New Roman"/>
          <w:color w:val="000000"/>
          <w:kern w:val="2"/>
          <w:szCs w:val="24"/>
        </w:rPr>
        <w:t>8</w:t>
      </w:r>
      <w:r>
        <w:rPr>
          <w:rFonts w:ascii="Times New Roman" w:hAnsi="Times New Roman"/>
          <w:color w:val="000000"/>
          <w:kern w:val="2"/>
          <w:szCs w:val="24"/>
        </w:rPr>
        <w:t>、</w:t>
      </w:r>
      <w:r>
        <w:rPr>
          <w:rFonts w:ascii="Times New Roman" w:hAnsi="Times New Roman" w:cs="Times New Roman"/>
          <w:kern w:val="2"/>
          <w:szCs w:val="24"/>
        </w:rPr>
        <w:t>采购数量为预计年用量，在品种单价不变和不超过合同总价的情况下，以实际发生数量结算。中标后按中标价格供应，不随数量变化而发生价格变动。中标后，确因原材料价格上涨，需要调高价格的，须经采购人书面同意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hint="eastAsia" w:ascii="Times New Roman" w:hAnsi="Times New Roman" w:cs="Times New Roman"/>
          <w:kern w:val="2"/>
          <w:szCs w:val="24"/>
        </w:rPr>
        <w:t>9</w:t>
      </w:r>
      <w:r>
        <w:rPr>
          <w:rFonts w:ascii="Times New Roman" w:hAnsi="Times New Roman" w:cs="Times New Roman"/>
          <w:kern w:val="2"/>
          <w:szCs w:val="24"/>
        </w:rPr>
        <w:t>、未涉及物料，采购人须采购的，投标人要积极保证供应，采购价格经双方谈判。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 w:cs="Times New Roman"/>
          <w:kern w:val="2"/>
          <w:szCs w:val="24"/>
        </w:rPr>
      </w:pPr>
      <w:r>
        <w:rPr>
          <w:rFonts w:hint="eastAsia" w:ascii="Times New Roman" w:hAnsi="Times New Roman" w:cs="Times New Roman"/>
          <w:kern w:val="2"/>
          <w:szCs w:val="24"/>
        </w:rPr>
        <w:t>10</w:t>
      </w:r>
      <w:r>
        <w:rPr>
          <w:rFonts w:ascii="Times New Roman" w:hAnsi="Times New Roman" w:cs="Times New Roman"/>
          <w:kern w:val="2"/>
          <w:szCs w:val="24"/>
        </w:rPr>
        <w:t>、交货时间、地点与方式：根据采购人交货时间需求，由投标人派专人送到指定地点。配合接收人员</w:t>
      </w:r>
      <w:r>
        <w:rPr>
          <w:rFonts w:ascii="Times New Roman" w:hAnsi="Times New Roman" w:cs="仿宋"/>
          <w:kern w:val="2"/>
          <w:szCs w:val="24"/>
        </w:rPr>
        <w:t>完成产品的运输、清点、装卸等，并协助接收人员放置入库。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 w:cs="Times New Roman"/>
          <w:b/>
          <w:kern w:val="2"/>
          <w:szCs w:val="24"/>
        </w:rPr>
      </w:pPr>
      <w:r>
        <w:rPr>
          <w:rFonts w:hint="eastAsia" w:ascii="Times New Roman" w:hAnsi="Times New Roman" w:cs="Times New Roman"/>
          <w:kern w:val="2"/>
          <w:szCs w:val="24"/>
        </w:rPr>
        <w:t>11</w:t>
      </w:r>
      <w:r>
        <w:rPr>
          <w:rFonts w:ascii="Times New Roman" w:hAnsi="Times New Roman" w:cs="Times New Roman"/>
          <w:kern w:val="2"/>
          <w:szCs w:val="24"/>
        </w:rPr>
        <w:t>、采购人有紧急需用时，能够积极协调采购，保障供应。物料使用过程中，</w:t>
      </w:r>
      <w:r>
        <w:rPr>
          <w:rFonts w:hint="eastAsia" w:ascii="Times New Roman" w:hAnsi="Times New Roman" w:cs="Times New Roman"/>
          <w:kern w:val="2"/>
          <w:szCs w:val="24"/>
        </w:rPr>
        <w:t>采购人</w:t>
      </w:r>
      <w:r>
        <w:rPr>
          <w:rFonts w:ascii="Times New Roman" w:hAnsi="Times New Roman" w:cs="Times New Roman"/>
          <w:kern w:val="2"/>
          <w:szCs w:val="24"/>
        </w:rPr>
        <w:t>代表如组织质量审计、核查等活动，投标人应予以积极配合。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 w:cs="Times New Roman"/>
          <w:snapToGrid w:val="0"/>
          <w:kern w:val="2"/>
          <w:szCs w:val="24"/>
        </w:rPr>
      </w:pPr>
      <w:r>
        <w:rPr>
          <w:rFonts w:hint="eastAsia" w:ascii="Times New Roman" w:hAnsi="Times New Roman" w:cs="Times New Roman"/>
          <w:kern w:val="2"/>
          <w:szCs w:val="24"/>
        </w:rPr>
        <w:t>12</w:t>
      </w:r>
      <w:r>
        <w:rPr>
          <w:rFonts w:ascii="Times New Roman" w:hAnsi="Times New Roman" w:cs="Times New Roman"/>
          <w:kern w:val="2"/>
          <w:szCs w:val="24"/>
        </w:rPr>
        <w:t>、物料送货前，</w:t>
      </w:r>
      <w:r>
        <w:rPr>
          <w:rFonts w:ascii="Times New Roman" w:hAnsi="Times New Roman" w:cs="Times New Roman"/>
          <w:snapToGrid w:val="0"/>
          <w:kern w:val="2"/>
          <w:szCs w:val="24"/>
        </w:rPr>
        <w:t>投标人</w:t>
      </w:r>
      <w:r>
        <w:rPr>
          <w:rFonts w:ascii="Times New Roman" w:hAnsi="Times New Roman" w:cs="Times New Roman"/>
          <w:kern w:val="2"/>
          <w:szCs w:val="24"/>
        </w:rPr>
        <w:t>应当进行物料自检，自检合格后向合同采购人出厂验收申请，验收合格后采购人方可入库。</w:t>
      </w:r>
      <w:r>
        <w:rPr>
          <w:rFonts w:ascii="Times New Roman" w:hAnsi="Times New Roman" w:cs="Times New Roman"/>
          <w:snapToGrid w:val="0"/>
          <w:kern w:val="2"/>
          <w:szCs w:val="24"/>
        </w:rPr>
        <w:t>物料验收不合格，</w:t>
      </w:r>
      <w:r>
        <w:rPr>
          <w:rFonts w:ascii="Times New Roman" w:hAnsi="Times New Roman" w:cs="Times New Roman"/>
          <w:kern w:val="2"/>
          <w:szCs w:val="24"/>
        </w:rPr>
        <w:t>合同采购人</w:t>
      </w:r>
      <w:r>
        <w:rPr>
          <w:rFonts w:ascii="Times New Roman" w:hAnsi="Times New Roman" w:cs="Times New Roman"/>
          <w:snapToGrid w:val="0"/>
          <w:kern w:val="2"/>
          <w:szCs w:val="24"/>
        </w:rPr>
        <w:t>有权拒收货物和解除采购合同，由此造成的损失，由投标人承担。</w:t>
      </w:r>
    </w:p>
    <w:p>
      <w:pPr>
        <w:autoSpaceDE/>
        <w:autoSpaceDN/>
        <w:spacing w:after="0"/>
        <w:ind w:right="-23"/>
        <w:jc w:val="both"/>
        <w:rPr>
          <w:rFonts w:ascii="Times New Roman" w:hAnsi="Times New Roman" w:cs="Times New Roman"/>
          <w:snapToGrid w:val="0"/>
          <w:kern w:val="2"/>
          <w:szCs w:val="24"/>
        </w:rPr>
      </w:pPr>
      <w:r>
        <w:rPr>
          <w:rFonts w:hint="eastAsia" w:ascii="Times New Roman" w:hAnsi="Times New Roman" w:cs="仿宋"/>
          <w:kern w:val="2"/>
          <w:szCs w:val="24"/>
        </w:rPr>
        <w:t>13</w:t>
      </w:r>
      <w:r>
        <w:rPr>
          <w:rFonts w:ascii="Times New Roman" w:hAnsi="Times New Roman" w:cs="仿宋"/>
          <w:kern w:val="2"/>
          <w:szCs w:val="24"/>
        </w:rPr>
        <w:t>、采购人与投标人共同交付验收。</w:t>
      </w:r>
      <w:r>
        <w:rPr>
          <w:rFonts w:ascii="Times New Roman" w:hAnsi="Times New Roman" w:cs="Times New Roman"/>
          <w:snapToGrid w:val="0"/>
          <w:kern w:val="2"/>
          <w:szCs w:val="24"/>
        </w:rPr>
        <w:t>物料验收过程中，投标人可有1次整改机会，若第一次检验未通过，</w:t>
      </w:r>
      <w:r>
        <w:rPr>
          <w:rFonts w:ascii="Times New Roman" w:hAnsi="Times New Roman" w:cs="Times New Roman"/>
          <w:kern w:val="2"/>
          <w:szCs w:val="24"/>
        </w:rPr>
        <w:t>合同采购人将通知投标人限期重新组织货源，整改后进行第二次检验，检验合格后</w:t>
      </w:r>
      <w:r>
        <w:rPr>
          <w:rFonts w:ascii="Times New Roman" w:hAnsi="Times New Roman" w:cs="Times New Roman"/>
          <w:snapToGrid w:val="0"/>
          <w:kern w:val="2"/>
          <w:szCs w:val="24"/>
        </w:rPr>
        <w:t>投标人</w:t>
      </w:r>
      <w:r>
        <w:rPr>
          <w:rFonts w:ascii="Times New Roman" w:hAnsi="Times New Roman" w:cs="Times New Roman"/>
          <w:kern w:val="2"/>
          <w:szCs w:val="24"/>
        </w:rPr>
        <w:t>方可入库。若第二次检验仍未通过的，采购人</w:t>
      </w:r>
      <w:r>
        <w:rPr>
          <w:rFonts w:ascii="Times New Roman" w:hAnsi="Times New Roman" w:cs="Times New Roman"/>
          <w:snapToGrid w:val="0"/>
          <w:kern w:val="2"/>
          <w:szCs w:val="24"/>
        </w:rPr>
        <w:t>有权取消或解除采购合同，由此造成的损失，由投标人承担。</w:t>
      </w:r>
    </w:p>
    <w:p>
      <w:pPr>
        <w:autoSpaceDE/>
        <w:autoSpaceDN/>
        <w:spacing w:after="0"/>
        <w:jc w:val="both"/>
        <w:rPr>
          <w:rFonts w:ascii="Times New Roman" w:hAnsi="Times New Roman" w:cs="Times New Roman"/>
          <w:kern w:val="2"/>
          <w:szCs w:val="24"/>
        </w:rPr>
      </w:pPr>
      <w:r>
        <w:rPr>
          <w:rFonts w:hint="eastAsia" w:ascii="Times New Roman" w:hAnsi="Times New Roman" w:cs="Times New Roman"/>
          <w:kern w:val="2"/>
          <w:szCs w:val="24"/>
        </w:rPr>
        <w:t>14</w:t>
      </w:r>
      <w:r>
        <w:rPr>
          <w:rFonts w:ascii="Times New Roman" w:hAnsi="Times New Roman" w:cs="Times New Roman"/>
          <w:kern w:val="2"/>
          <w:szCs w:val="24"/>
        </w:rPr>
        <w:t>、售后服务：</w:t>
      </w:r>
    </w:p>
    <w:p>
      <w:pPr>
        <w:tabs>
          <w:tab w:val="left" w:pos="0"/>
        </w:tabs>
        <w:autoSpaceDE/>
        <w:autoSpaceDN/>
        <w:adjustRightInd w:val="0"/>
        <w:spacing w:after="0"/>
        <w:jc w:val="both"/>
        <w:rPr>
          <w:rFonts w:ascii="Times New Roman" w:hAnsi="Times New Roman" w:cs="Times New Roman"/>
          <w:kern w:val="2"/>
          <w:szCs w:val="24"/>
        </w:rPr>
      </w:pPr>
      <w:r>
        <w:rPr>
          <w:rFonts w:hint="eastAsia" w:ascii="Times New Roman" w:hAnsi="Times New Roman" w:cs="Times New Roman"/>
          <w:kern w:val="2"/>
          <w:szCs w:val="24"/>
        </w:rPr>
        <w:t>14</w:t>
      </w:r>
      <w:r>
        <w:rPr>
          <w:rFonts w:ascii="Times New Roman" w:hAnsi="Times New Roman" w:cs="Times New Roman"/>
          <w:kern w:val="2"/>
          <w:szCs w:val="24"/>
        </w:rPr>
        <w:t>.1.设立专项售后服务机构，设有专人支持本项服务，按采购人要求及时妥善处理。</w:t>
      </w:r>
    </w:p>
    <w:p>
      <w:pPr>
        <w:tabs>
          <w:tab w:val="left" w:pos="0"/>
        </w:tabs>
        <w:autoSpaceDE/>
        <w:autoSpaceDN/>
        <w:adjustRightInd w:val="0"/>
        <w:spacing w:after="0"/>
        <w:jc w:val="both"/>
        <w:rPr>
          <w:rFonts w:ascii="Times New Roman" w:hAnsi="Times New Roman" w:cs="Times New Roman"/>
          <w:kern w:val="2"/>
          <w:szCs w:val="24"/>
        </w:rPr>
      </w:pPr>
      <w:r>
        <w:rPr>
          <w:rFonts w:hint="eastAsia" w:ascii="Times New Roman" w:hAnsi="Times New Roman" w:cs="Times New Roman"/>
          <w:kern w:val="2"/>
          <w:szCs w:val="24"/>
        </w:rPr>
        <w:t>14</w:t>
      </w:r>
      <w:r>
        <w:rPr>
          <w:rFonts w:ascii="Times New Roman" w:hAnsi="Times New Roman" w:cs="Times New Roman"/>
          <w:kern w:val="2"/>
          <w:szCs w:val="24"/>
        </w:rPr>
        <w:t>.2</w:t>
      </w:r>
      <w:r>
        <w:rPr>
          <w:rFonts w:hint="eastAsia" w:ascii="Times New Roman" w:hAnsi="Times New Roman" w:cs="Times New Roman"/>
          <w:kern w:val="2"/>
          <w:szCs w:val="24"/>
        </w:rPr>
        <w:t>.</w:t>
      </w:r>
      <w:r>
        <w:rPr>
          <w:rFonts w:ascii="Times New Roman" w:hAnsi="Times New Roman" w:cs="Times New Roman"/>
          <w:kern w:val="2"/>
          <w:szCs w:val="24"/>
        </w:rPr>
        <w:t>售后相关事宜投标人对所提供的货物，因产品质量缺陷或运输过程当中的破损，必须免费提供包换、包退服务。</w:t>
      </w:r>
    </w:p>
    <w:p>
      <w:pPr>
        <w:tabs>
          <w:tab w:val="left" w:pos="0"/>
        </w:tabs>
        <w:autoSpaceDE/>
        <w:autoSpaceDN/>
        <w:adjustRightInd w:val="0"/>
        <w:spacing w:after="0"/>
        <w:jc w:val="both"/>
        <w:rPr>
          <w:rFonts w:ascii="Times New Roman" w:hAnsi="Times New Roman" w:cs="Times New Roman"/>
          <w:kern w:val="2"/>
          <w:szCs w:val="24"/>
        </w:rPr>
      </w:pPr>
      <w:r>
        <w:rPr>
          <w:rFonts w:hint="eastAsia" w:ascii="Times New Roman" w:hAnsi="Times New Roman" w:cs="Times New Roman"/>
          <w:kern w:val="2"/>
          <w:szCs w:val="24"/>
        </w:rPr>
        <w:t>14</w:t>
      </w:r>
      <w:r>
        <w:rPr>
          <w:rFonts w:ascii="Times New Roman" w:hAnsi="Times New Roman" w:cs="Times New Roman"/>
          <w:kern w:val="2"/>
          <w:szCs w:val="24"/>
        </w:rPr>
        <w:t>.3.近效期3个月之内的原辅料，或</w:t>
      </w:r>
      <w:r>
        <w:rPr>
          <w:rFonts w:ascii="Times New Roman" w:hAnsi="Times New Roman" w:cs="Times New Roman"/>
          <w:bCs/>
          <w:kern w:val="2"/>
          <w:szCs w:val="24"/>
        </w:rPr>
        <w:t>在库和使用的任何阶段</w:t>
      </w:r>
      <w:r>
        <w:rPr>
          <w:rFonts w:ascii="Times New Roman" w:hAnsi="Times New Roman" w:cs="Times New Roman"/>
          <w:kern w:val="2"/>
          <w:szCs w:val="24"/>
        </w:rPr>
        <w:t>中发现的质量问题等情况，需无条件退换货。</w:t>
      </w:r>
    </w:p>
    <w:p>
      <w:pPr>
        <w:tabs>
          <w:tab w:val="left" w:pos="0"/>
        </w:tabs>
        <w:autoSpaceDE/>
        <w:autoSpaceDN/>
        <w:adjustRightInd w:val="0"/>
        <w:spacing w:after="0"/>
        <w:jc w:val="both"/>
        <w:rPr>
          <w:rFonts w:ascii="Times New Roman" w:hAnsi="Times New Roman"/>
        </w:rPr>
      </w:pPr>
      <w:r>
        <w:rPr>
          <w:rFonts w:hint="eastAsia" w:ascii="Times New Roman" w:hAnsi="Times New Roman" w:cs="Times New Roman"/>
          <w:kern w:val="2"/>
          <w:szCs w:val="24"/>
        </w:rPr>
        <w:t>14</w:t>
      </w:r>
      <w:r>
        <w:rPr>
          <w:rFonts w:ascii="Times New Roman" w:hAnsi="Times New Roman" w:cs="Times New Roman"/>
          <w:kern w:val="2"/>
          <w:szCs w:val="24"/>
        </w:rPr>
        <w:t>.4.投标人须在“三包”范围内免费提供该货物的资料和相关数据标准。</w:t>
      </w:r>
    </w:p>
    <w:p>
      <w:pPr>
        <w:widowControl/>
        <w:autoSpaceDE/>
        <w:autoSpaceDN/>
        <w:spacing w:line="278" w:lineRule="auto"/>
        <w:rPr>
          <w:rFonts w:ascii="Times New Roman" w:hAnsi="Times New Roman"/>
        </w:rPr>
      </w:pPr>
      <w:r>
        <w:rPr>
          <w:rFonts w:hint="eastAsia" w:ascii="Times New Roman" w:hAnsi="Times New Roman" w:cs="Times New Roman"/>
          <w:kern w:val="2"/>
          <w:szCs w:val="24"/>
        </w:rPr>
        <w:t>15、人员要求</w:t>
      </w:r>
    </w:p>
    <w:p>
      <w:pPr>
        <w:widowControl/>
        <w:autoSpaceDE/>
        <w:autoSpaceDN/>
        <w:spacing w:line="278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15.1.投标人应提供</w:t>
      </w:r>
      <w:r>
        <w:rPr>
          <w:rFonts w:hint="eastAsia" w:ascii="Times New Roman" w:hAnsi="Times New Roman"/>
          <w:szCs w:val="24"/>
          <w:lang w:bidi="ar"/>
        </w:rPr>
        <w:t>人员组织机构和质量管理体系流程图。</w:t>
      </w:r>
    </w:p>
    <w:p>
      <w:pPr>
        <w:widowControl/>
        <w:autoSpaceDE/>
        <w:autoSpaceDN/>
        <w:spacing w:line="278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15.2.投标人应配置</w:t>
      </w:r>
      <w:r>
        <w:rPr>
          <w:rFonts w:hint="eastAsia" w:ascii="Times New Roman" w:hAnsi="Times New Roman"/>
          <w:szCs w:val="24"/>
          <w:lang w:bidi="ar"/>
        </w:rPr>
        <w:t>项目负责人</w:t>
      </w:r>
      <w:r>
        <w:rPr>
          <w:rFonts w:hint="eastAsia" w:ascii="Times New Roman" w:hAnsi="Times New Roman"/>
        </w:rPr>
        <w:t>至少1名，配置主要团队人员5</w:t>
      </w:r>
      <w:r>
        <w:rPr>
          <w:rFonts w:hint="eastAsia" w:ascii="Times New Roman" w:hAnsi="Times New Roman"/>
          <w:szCs w:val="24"/>
          <w:lang w:bidi="ar"/>
        </w:rPr>
        <w:t>名。</w:t>
      </w:r>
    </w:p>
    <w:p>
      <w:pPr>
        <w:widowControl/>
        <w:autoSpaceDE/>
        <w:autoSpaceDN/>
        <w:spacing w:line="278" w:lineRule="auto"/>
        <w:rPr>
          <w:rFonts w:hint="eastAsia" w:ascii="仿宋" w:hAnsi="仿宋" w:eastAsia="仿宋"/>
          <w:sz w:val="24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6191250</wp:posOffset>
              </wp:positionH>
              <wp:positionV relativeFrom="page">
                <wp:posOffset>10129520</wp:posOffset>
              </wp:positionV>
              <wp:extent cx="484505" cy="1524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54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7.5pt;margin-top:797.6pt;height:12pt;width:38.15pt;mso-position-horizontal-relative:page;mso-position-vertical-relative:page;z-index:-251657216;mso-width-relative:page;mso-height-relative:page;" filled="f" stroked="f" coordsize="21600,21600" o:gfxdata="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fulDPbAAAADgEAAA8AAAAAAAAAAQAgAAAAIgAAAGRycy9kb3ducmV2LnhtbFBL&#10;AQIUABQAAAAIAIdO4kBMX037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</w:rPr>
                      <w:t>54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10146030</wp:posOffset>
              </wp:positionV>
              <wp:extent cx="101600" cy="177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9pt;margin-top:798.9pt;height:14pt;width:8pt;mso-position-horizontal-relative:page;mso-position-vertical-relative:page;z-index:-251656192;mso-width-relative:page;mso-height-relative:page;" filled="f" stroked="f" coordsize="21600,21600" o:gfxdata="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VxGCfXAAAADQEAAA8AAAAAAAAAAQAgAAAAIgAAAGRycy9kb3ducmV2LnhtbFBLAQIUABQA&#10;AAAIAIdO4kDzPZSEuAEAAHEDAAAOAAAAAAAAAAEAIAAAACY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jc w:val="left"/>
                      <w:rPr>
                        <w:rFonts w:ascii="宋体"/>
                        <w:sz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E19AF"/>
    <w:rsid w:val="06A26ADE"/>
    <w:rsid w:val="2B777082"/>
    <w:rsid w:val="323211C4"/>
    <w:rsid w:val="340A6274"/>
    <w:rsid w:val="35AD7D63"/>
    <w:rsid w:val="487F6800"/>
    <w:rsid w:val="49CE19AF"/>
    <w:rsid w:val="552E4F31"/>
    <w:rsid w:val="55B34620"/>
    <w:rsid w:val="580D791A"/>
    <w:rsid w:val="64FD5C58"/>
    <w:rsid w:val="684D43FA"/>
    <w:rsid w:val="72367C59"/>
    <w:rsid w:val="78036166"/>
    <w:rsid w:val="7BA2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  <w:rPr>
      <w:rFonts w:ascii="Times New Roman" w:hAnsi="Times New Roman"/>
      <w:b/>
      <w:szCs w:val="5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customStyle="1" w:styleId="8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rFonts w:ascii="Times New Roman" w:hAnsi="Times New Roman"/>
      <w:sz w:val="24"/>
      <w:szCs w:val="20"/>
    </w:rPr>
  </w:style>
  <w:style w:type="character" w:customStyle="1" w:styleId="9">
    <w:name w:val="font61"/>
    <w:basedOn w:val="7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2809</Words>
  <Characters>3277</Characters>
  <Lines>0</Lines>
  <Paragraphs>0</Paragraphs>
  <TotalTime>0</TotalTime>
  <ScaleCrop>false</ScaleCrop>
  <LinksUpToDate>false</LinksUpToDate>
  <CharactersWithSpaces>3305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2025-01-17T03:48:00Z</dcterms:created>
  <dc:creator>YL</dc:creator>
  <cp:lastModifiedBy>张雅希</cp:lastModifiedBy>
  <dcterms:modified xsi:type="dcterms:W3CDTF">2026-06-12T02:58:31Z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6991621D67F940C483C0055BCAB7DE58_13</vt:lpwstr>
  </property>
  <property fmtid="{D5CDD505-2E9C-101B-9397-08002B2CF9AE}" pid="4" name="KSOTemplateDocerSaveRecord">
    <vt:lpwstr>eyJoZGlkIjoiYWM2MzAzOTkyYmI3ZmYzYzZiNmRiYWFiZjI2MWYyODkiLCJ1c2VySWQiOiIyNzkxNzU0NzgifQ==</vt:lpwstr>
  </property>
</Properties>
</file>