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ascii="Times New Roman" w:hAnsi="Times New Roman"/>
          <w:b/>
          <w:bCs/>
          <w:sz w:val="36"/>
        </w:rPr>
        <w:t>首都医科大学附属首都儿童医学中心医院</w:t>
      </w:r>
      <w:r>
        <w:rPr>
          <w:rFonts w:hint="eastAsia" w:ascii="Times New Roman" w:hAnsi="Times New Roman"/>
          <w:b/>
          <w:bCs/>
          <w:sz w:val="36"/>
          <w:lang w:val="en-US" w:eastAsia="zh-CN"/>
        </w:rPr>
        <w:t xml:space="preserve">          </w:t>
      </w:r>
      <w:r>
        <w:rPr>
          <w:rFonts w:hint="eastAsia" w:ascii="Times New Roman" w:hAnsi="Times New Roman"/>
          <w:b/>
          <w:bCs/>
          <w:sz w:val="32"/>
          <w:szCs w:val="22"/>
          <w:lang w:val="en-US" w:eastAsia="zh-CN"/>
        </w:rPr>
        <w:t>制剂配制所需包装材料采购</w:t>
      </w:r>
      <w:r>
        <w:rPr>
          <w:rFonts w:hint="eastAsia" w:ascii="Times New Roman" w:hAnsi="Times New Roman"/>
          <w:b/>
          <w:bCs/>
          <w:sz w:val="32"/>
          <w:szCs w:val="22"/>
        </w:rPr>
        <w:t>项目</w:t>
      </w:r>
      <w:r>
        <w:rPr>
          <w:rFonts w:hint="eastAsia"/>
          <w:b/>
          <w:bCs/>
          <w:sz w:val="32"/>
          <w:szCs w:val="40"/>
          <w:lang w:val="en-US" w:eastAsia="zh-CN"/>
        </w:rPr>
        <w:t>采购需求</w:t>
      </w:r>
    </w:p>
    <w:p>
      <w:pPr>
        <w:pStyle w:val="17"/>
        <w:tabs>
          <w:tab w:val="left" w:pos="7980"/>
        </w:tabs>
        <w:snapToGrid/>
        <w:spacing w:before="0" w:line="360" w:lineRule="auto"/>
        <w:ind w:firstLine="0"/>
        <w:rPr>
          <w:rFonts w:ascii="Times New Roman" w:hAnsi="Times New Roman" w:eastAsia="宋体"/>
          <w:b/>
          <w:highlight w:val="none"/>
        </w:rPr>
      </w:pPr>
      <w:r>
        <w:rPr>
          <w:rFonts w:hint="eastAsia" w:ascii="Times New Roman" w:hAnsi="Times New Roman" w:eastAsia="宋体"/>
          <w:b/>
          <w:highlight w:val="none"/>
        </w:rPr>
        <w:t>一、</w:t>
      </w:r>
      <w:r>
        <w:rPr>
          <w:rFonts w:ascii="Times New Roman" w:hAnsi="Times New Roman" w:eastAsia="宋体"/>
          <w:b/>
          <w:highlight w:val="none"/>
        </w:rPr>
        <w:t>采购标的需实现的功能或者目标</w:t>
      </w:r>
    </w:p>
    <w:p>
      <w:pPr>
        <w:autoSpaceDE/>
        <w:autoSpaceDN/>
        <w:adjustRightInd w:val="0"/>
        <w:spacing w:after="0"/>
        <w:ind w:firstLine="420" w:firstLineChars="200"/>
        <w:rPr>
          <w:rFonts w:ascii="Times New Roman" w:hAnsi="Times New Roman"/>
          <w:szCs w:val="24"/>
          <w:highlight w:val="none"/>
        </w:rPr>
      </w:pPr>
      <w:r>
        <w:rPr>
          <w:rFonts w:hint="eastAsia" w:ascii="Times New Roman" w:hAnsi="Times New Roman"/>
          <w:szCs w:val="24"/>
          <w:highlight w:val="none"/>
        </w:rPr>
        <w:t>本项目为采购人制剂生产所需包装材料的供应、配送等服务承接商招标。投标企业应具有保证所经营包装材料的质量保障体系，建立包装材料质量档案，确保所供应包装材料的质量，并能提供规范、专业、及时的配送、退换货等服务。采购人紧急需用时，应能够从周边市场积极协调供应。产品生产过程中，招标人代表如根据情况组织质量监督检验，投标人应予以积极配合。</w:t>
      </w:r>
    </w:p>
    <w:p>
      <w:pPr>
        <w:autoSpaceDE/>
        <w:autoSpaceDN/>
        <w:adjustRightInd w:val="0"/>
        <w:spacing w:after="0"/>
        <w:ind w:firstLine="420" w:firstLineChars="200"/>
        <w:rPr>
          <w:rFonts w:ascii="Times New Roman" w:hAnsi="Times New Roman"/>
          <w:szCs w:val="24"/>
          <w:highlight w:val="none"/>
        </w:rPr>
      </w:pPr>
      <w:r>
        <w:rPr>
          <w:rFonts w:hint="eastAsia" w:ascii="Times New Roman" w:hAnsi="Times New Roman"/>
          <w:szCs w:val="24"/>
          <w:highlight w:val="none"/>
        </w:rPr>
        <w:t>本项目预算金额约627.71574万元/年（第1包预算金额为</w:t>
      </w:r>
      <w:r>
        <w:rPr>
          <w:rFonts w:ascii="Times New Roman" w:hAnsi="Times New Roman" w:cs="Times New Roman"/>
          <w:szCs w:val="24"/>
          <w:highlight w:val="none"/>
        </w:rPr>
        <w:t>379.376982</w:t>
      </w:r>
      <w:r>
        <w:rPr>
          <w:rFonts w:hint="eastAsia" w:ascii="Times New Roman" w:hAnsi="Times New Roman"/>
          <w:szCs w:val="24"/>
          <w:highlight w:val="none"/>
        </w:rPr>
        <w:t>万元/年，第2包预算金额为248.338758万元/年），预算金额仅供参考，年度采购金额以实际发生量为准，采购目录详见“采购标的需满足的质量、安全、技术规格、物理特性等要求”。</w:t>
      </w:r>
    </w:p>
    <w:p>
      <w:pPr>
        <w:pStyle w:val="17"/>
        <w:spacing w:before="0" w:line="360" w:lineRule="auto"/>
        <w:ind w:firstLine="0"/>
        <w:rPr>
          <w:rFonts w:ascii="Times New Roman" w:hAnsi="Times New Roman" w:eastAsia="宋体"/>
          <w:b/>
          <w:highlight w:val="none"/>
        </w:rPr>
      </w:pPr>
      <w:r>
        <w:rPr>
          <w:rFonts w:hint="eastAsia" w:ascii="Times New Roman" w:hAnsi="Times New Roman" w:eastAsia="宋体"/>
          <w:b/>
          <w:highlight w:val="none"/>
        </w:rPr>
        <w:t>二、</w:t>
      </w:r>
      <w:r>
        <w:rPr>
          <w:rFonts w:ascii="Times New Roman" w:hAnsi="Times New Roman" w:eastAsia="宋体"/>
          <w:b/>
          <w:highlight w:val="none"/>
        </w:rPr>
        <w:t>采购标的需执行的国家相关标准、行业标准、地方标准或者其他标准、规范</w:t>
      </w:r>
    </w:p>
    <w:p>
      <w:pPr>
        <w:pStyle w:val="17"/>
        <w:spacing w:before="0" w:line="360" w:lineRule="auto"/>
        <w:rPr>
          <w:rFonts w:ascii="Times New Roman" w:hAnsi="Times New Roman" w:eastAsia="宋体"/>
          <w:bCs/>
          <w:highlight w:val="none"/>
        </w:rPr>
      </w:pPr>
      <w:r>
        <w:rPr>
          <w:rFonts w:hint="eastAsia" w:ascii="Times New Roman" w:hAnsi="Times New Roman" w:eastAsia="宋体"/>
          <w:bCs/>
          <w:highlight w:val="none"/>
        </w:rPr>
        <w:t>投标产品的包装应符合《财政部等三部门联合印发商品包装和快递包装政府采购需求标准（试行）》（财办库〔2020〕123号）的规定。</w:t>
      </w:r>
    </w:p>
    <w:p>
      <w:pPr>
        <w:pStyle w:val="17"/>
        <w:spacing w:before="0" w:line="360" w:lineRule="auto"/>
        <w:ind w:firstLine="0"/>
        <w:rPr>
          <w:rFonts w:ascii="Times New Roman" w:hAnsi="Times New Roman" w:eastAsia="宋体"/>
          <w:b/>
          <w:highlight w:val="none"/>
        </w:rPr>
      </w:pPr>
      <w:r>
        <w:rPr>
          <w:rFonts w:hint="eastAsia" w:ascii="Times New Roman" w:hAnsi="Times New Roman" w:eastAsia="宋体"/>
          <w:b/>
          <w:highlight w:val="none"/>
        </w:rPr>
        <w:t>三、采购标的的数量、采购项目交付或者实施的时间和地点</w:t>
      </w:r>
    </w:p>
    <w:p>
      <w:pPr>
        <w:pStyle w:val="17"/>
        <w:snapToGrid/>
        <w:spacing w:before="0" w:line="360" w:lineRule="auto"/>
        <w:ind w:firstLine="0"/>
        <w:rPr>
          <w:rFonts w:ascii="Times New Roman" w:hAnsi="Times New Roman" w:eastAsia="宋体"/>
          <w:b/>
          <w:highlight w:val="none"/>
        </w:rPr>
      </w:pPr>
      <w:r>
        <w:rPr>
          <w:rFonts w:hint="eastAsia" w:ascii="Times New Roman" w:hAnsi="Times New Roman" w:eastAsia="宋体"/>
          <w:b/>
          <w:highlight w:val="none"/>
        </w:rPr>
        <w:t>（一）采购标的的数量</w:t>
      </w:r>
    </w:p>
    <w:tbl>
      <w:tblPr>
        <w:tblStyle w:val="12"/>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4268"/>
        <w:gridCol w:w="1134"/>
        <w:gridCol w:w="845"/>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04"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包号</w:t>
            </w:r>
          </w:p>
        </w:tc>
        <w:tc>
          <w:tcPr>
            <w:tcW w:w="851"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品目</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标的名称</w:t>
            </w:r>
          </w:p>
        </w:tc>
        <w:tc>
          <w:tcPr>
            <w:tcW w:w="1134"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数量</w:t>
            </w:r>
          </w:p>
        </w:tc>
        <w:tc>
          <w:tcPr>
            <w:tcW w:w="845"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单位</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04" w:type="dxa"/>
            <w:vMerge w:val="restart"/>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w:t>
            </w: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1-1</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小儿复方钙颗粒彩盒</w:t>
            </w:r>
          </w:p>
        </w:tc>
        <w:tc>
          <w:tcPr>
            <w:tcW w:w="1134"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472500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1-2</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二甲硅油乳膏彩盒</w:t>
            </w:r>
          </w:p>
        </w:tc>
        <w:tc>
          <w:tcPr>
            <w:tcW w:w="1134"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1880000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1-3</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二甲硅油乳膏中盒</w:t>
            </w:r>
          </w:p>
        </w:tc>
        <w:tc>
          <w:tcPr>
            <w:tcW w:w="1134"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188000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1-4</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肤乐霜彩盒</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1900000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1-5</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肤乐霜中盒</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95000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1-6</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双黄祛湿洗剂彩盒</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450000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1-7</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水合氯醛胶浆彩盒</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104000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1-8</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水合氯醛胶浆中盒</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2600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1-9</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水合氯醛灌肠液彩盒</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5000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1-10</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水合氯醛灌肠液中盒</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250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1-11</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鞣酸软膏彩盒</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10000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1-12</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鞣酸软膏中盒</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500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1-13</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双黄祛湿洗剂标签</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450000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1-14</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水合氯醛胶浆标签</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104000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1-15</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水合氯醛灌肠液标签</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5000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1-16</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氯化钾胶浆标签</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8000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1-17</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炉甘石呋喃西林洗剂标签</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12800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1-18</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合格签</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1212600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1-19</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炉甘石呋喃西林洗剂说明书</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12800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1-20</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氯化钾胶浆说明书</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8000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1-21</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小儿复方钙颗粒大箱</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7875</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1-22</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二甲硅油乳膏大箱</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15745</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1-23</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肤乐霜大箱</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9500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1-24</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双黄祛湿洗剂大箱</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9000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1-25</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鞣酸软膏大箱</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50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1-26</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14号箱</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806</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1-27</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4号箱</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2</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cs="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1-28</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60g塑料软管</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1880000</w:t>
            </w:r>
          </w:p>
        </w:tc>
        <w:tc>
          <w:tcPr>
            <w:tcW w:w="845" w:type="dxa"/>
            <w:vAlign w:val="center"/>
          </w:tcPr>
          <w:p>
            <w:pPr>
              <w:widowControl/>
              <w:autoSpaceDE/>
              <w:autoSpaceDN/>
              <w:spacing w:after="0" w:line="240" w:lineRule="auto"/>
              <w:jc w:val="center"/>
              <w:rPr>
                <w:rFonts w:ascii="Times New Roman" w:hAnsi="Times New Roman" w:cs="Times New Roman"/>
                <w:szCs w:val="24"/>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4" w:type="dxa"/>
            <w:vMerge w:val="restart"/>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2</w:t>
            </w: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2-1</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口服液体药用高密度聚乙烯瓶100ml</w:t>
            </w:r>
            <w:r>
              <w:rPr>
                <w:rFonts w:ascii="Times New Roman" w:hAnsi="Times New Roman"/>
                <w:bCs/>
                <w:szCs w:val="24"/>
                <w:highlight w:val="none"/>
              </w:rPr>
              <w:t>（</w:t>
            </w:r>
            <w:r>
              <w:rPr>
                <w:rFonts w:hint="eastAsia" w:ascii="Times New Roman" w:hAnsi="Times New Roman"/>
                <w:szCs w:val="24"/>
                <w:highlight w:val="none"/>
              </w:rPr>
              <w:t>棕色）</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12800</w:t>
            </w:r>
          </w:p>
        </w:tc>
        <w:tc>
          <w:tcPr>
            <w:tcW w:w="845" w:type="dxa"/>
            <w:vAlign w:val="center"/>
          </w:tcPr>
          <w:p>
            <w:pPr>
              <w:widowControl/>
              <w:autoSpaceDE/>
              <w:autoSpaceDN/>
              <w:spacing w:after="0" w:line="240" w:lineRule="auto"/>
              <w:jc w:val="center"/>
              <w:rPr>
                <w:rFonts w:ascii="Times New Roman" w:hAnsi="Times New Roman"/>
                <w:color w:val="000000"/>
                <w:sz w:val="22"/>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04" w:type="dxa"/>
            <w:vMerge w:val="continue"/>
            <w:vAlign w:val="center"/>
          </w:tcPr>
          <w:p>
            <w:pPr>
              <w:widowControl/>
              <w:autoSpaceDE/>
              <w:autoSpaceDN/>
              <w:spacing w:after="0" w:line="240" w:lineRule="auto"/>
              <w:rPr>
                <w:rFonts w:ascii="Times New Roman" w:hAnsi="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2-2</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口服液体药用高密度聚乙烯瓶100ml</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8000</w:t>
            </w:r>
          </w:p>
        </w:tc>
        <w:tc>
          <w:tcPr>
            <w:tcW w:w="845" w:type="dxa"/>
            <w:vAlign w:val="center"/>
          </w:tcPr>
          <w:p>
            <w:pPr>
              <w:widowControl/>
              <w:autoSpaceDE/>
              <w:autoSpaceDN/>
              <w:spacing w:after="0" w:line="240" w:lineRule="auto"/>
              <w:jc w:val="center"/>
              <w:rPr>
                <w:rFonts w:ascii="Times New Roman" w:hAnsi="Times New Roman"/>
                <w:color w:val="000000"/>
                <w:sz w:val="22"/>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4" w:type="dxa"/>
            <w:vMerge w:val="continue"/>
            <w:vAlign w:val="center"/>
          </w:tcPr>
          <w:p>
            <w:pPr>
              <w:widowControl/>
              <w:autoSpaceDE/>
              <w:autoSpaceDN/>
              <w:spacing w:after="0" w:line="240" w:lineRule="auto"/>
              <w:rPr>
                <w:rFonts w:ascii="Times New Roman" w:hAnsi="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2-3</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口服液体药用高密度聚乙烯瓶10ml</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85000</w:t>
            </w:r>
          </w:p>
        </w:tc>
        <w:tc>
          <w:tcPr>
            <w:tcW w:w="845" w:type="dxa"/>
            <w:vAlign w:val="center"/>
          </w:tcPr>
          <w:p>
            <w:pPr>
              <w:widowControl/>
              <w:autoSpaceDE/>
              <w:autoSpaceDN/>
              <w:spacing w:after="0" w:line="240" w:lineRule="auto"/>
              <w:jc w:val="center"/>
              <w:rPr>
                <w:rFonts w:ascii="Times New Roman" w:hAnsi="Times New Roman"/>
                <w:color w:val="000000"/>
                <w:sz w:val="22"/>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2-4</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钠钙玻璃模制药瓶</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458640</w:t>
            </w:r>
          </w:p>
        </w:tc>
        <w:tc>
          <w:tcPr>
            <w:tcW w:w="845" w:type="dxa"/>
            <w:vAlign w:val="center"/>
          </w:tcPr>
          <w:p>
            <w:pPr>
              <w:widowControl/>
              <w:autoSpaceDE/>
              <w:autoSpaceDN/>
              <w:spacing w:after="0" w:line="240" w:lineRule="auto"/>
              <w:jc w:val="center"/>
              <w:rPr>
                <w:rFonts w:ascii="Times New Roman" w:hAnsi="Times New Roman"/>
                <w:color w:val="000000"/>
                <w:sz w:val="22"/>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pPr>
              <w:widowControl/>
              <w:autoSpaceDE/>
              <w:autoSpaceDN/>
              <w:spacing w:after="0" w:line="240" w:lineRule="auto"/>
              <w:rPr>
                <w:rFonts w:ascii="Times New Roman" w:hAnsi="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2-5</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口服液瓶用铝盖</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456000</w:t>
            </w:r>
          </w:p>
        </w:tc>
        <w:tc>
          <w:tcPr>
            <w:tcW w:w="845" w:type="dxa"/>
            <w:vAlign w:val="center"/>
          </w:tcPr>
          <w:p>
            <w:pPr>
              <w:widowControl/>
              <w:autoSpaceDE/>
              <w:autoSpaceDN/>
              <w:spacing w:after="0" w:line="240" w:lineRule="auto"/>
              <w:jc w:val="center"/>
              <w:rPr>
                <w:rFonts w:ascii="Times New Roman" w:hAnsi="Times New Roman"/>
                <w:color w:val="000000"/>
                <w:sz w:val="22"/>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4" w:type="dxa"/>
            <w:vMerge w:val="continue"/>
            <w:vAlign w:val="center"/>
          </w:tcPr>
          <w:p>
            <w:pPr>
              <w:widowControl/>
              <w:autoSpaceDE/>
              <w:autoSpaceDN/>
              <w:spacing w:after="0" w:line="240" w:lineRule="auto"/>
              <w:rPr>
                <w:rFonts w:ascii="Times New Roman" w:hAnsi="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2-6</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20g铝质药用软膏管（肤乐霜）</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1900000</w:t>
            </w:r>
          </w:p>
        </w:tc>
        <w:tc>
          <w:tcPr>
            <w:tcW w:w="845" w:type="dxa"/>
            <w:vAlign w:val="center"/>
          </w:tcPr>
          <w:p>
            <w:pPr>
              <w:widowControl/>
              <w:autoSpaceDE/>
              <w:autoSpaceDN/>
              <w:spacing w:after="0" w:line="240" w:lineRule="auto"/>
              <w:jc w:val="center"/>
              <w:rPr>
                <w:rFonts w:ascii="Times New Roman" w:hAnsi="Times New Roman"/>
                <w:color w:val="000000"/>
                <w:sz w:val="22"/>
                <w:highlight w:val="none"/>
              </w:rPr>
            </w:pPr>
            <w:r>
              <w:rPr>
                <w:rFonts w:hint="eastAsia" w:ascii="Times New Roman" w:hAnsi="Times New Roman"/>
                <w:color w:val="000000"/>
                <w:sz w:val="22"/>
                <w:highlight w:val="none"/>
              </w:rPr>
              <w:t>支</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04" w:type="dxa"/>
            <w:vMerge w:val="continue"/>
            <w:vAlign w:val="center"/>
          </w:tcPr>
          <w:p>
            <w:pPr>
              <w:widowControl/>
              <w:autoSpaceDE/>
              <w:autoSpaceDN/>
              <w:spacing w:after="0" w:line="240" w:lineRule="auto"/>
              <w:rPr>
                <w:rFonts w:ascii="Times New Roman" w:hAnsi="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2-7</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20g铝质药用软膏管（鞣酸软膏）</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10000</w:t>
            </w:r>
          </w:p>
        </w:tc>
        <w:tc>
          <w:tcPr>
            <w:tcW w:w="845" w:type="dxa"/>
            <w:vAlign w:val="center"/>
          </w:tcPr>
          <w:p>
            <w:pPr>
              <w:widowControl/>
              <w:autoSpaceDE/>
              <w:autoSpaceDN/>
              <w:spacing w:after="0" w:line="240" w:lineRule="auto"/>
              <w:jc w:val="center"/>
              <w:rPr>
                <w:rFonts w:ascii="Times New Roman" w:hAnsi="Times New Roman"/>
                <w:color w:val="000000"/>
                <w:sz w:val="22"/>
                <w:highlight w:val="none"/>
              </w:rPr>
            </w:pPr>
            <w:r>
              <w:rPr>
                <w:rFonts w:hint="eastAsia" w:ascii="Times New Roman" w:hAnsi="Times New Roman"/>
                <w:color w:val="000000"/>
                <w:sz w:val="22"/>
                <w:highlight w:val="none"/>
              </w:rPr>
              <w:t>支</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4" w:type="dxa"/>
            <w:vMerge w:val="continue"/>
            <w:vAlign w:val="center"/>
          </w:tcPr>
          <w:p>
            <w:pPr>
              <w:widowControl/>
              <w:autoSpaceDE/>
              <w:autoSpaceDN/>
              <w:spacing w:after="0" w:line="240" w:lineRule="auto"/>
              <w:rPr>
                <w:rFonts w:ascii="Times New Roman" w:hAnsi="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2-8</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小儿复方钙颗粒复合膜</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16974</w:t>
            </w:r>
          </w:p>
        </w:tc>
        <w:tc>
          <w:tcPr>
            <w:tcW w:w="845" w:type="dxa"/>
            <w:vAlign w:val="center"/>
          </w:tcPr>
          <w:p>
            <w:pPr>
              <w:widowControl/>
              <w:autoSpaceDE/>
              <w:autoSpaceDN/>
              <w:spacing w:after="0" w:line="240" w:lineRule="auto"/>
              <w:jc w:val="center"/>
              <w:rPr>
                <w:rFonts w:ascii="Times New Roman" w:hAnsi="Times New Roman"/>
                <w:color w:val="000000"/>
                <w:sz w:val="22"/>
                <w:highlight w:val="none"/>
              </w:rPr>
            </w:pPr>
            <w:r>
              <w:rPr>
                <w:rFonts w:hint="eastAsia" w:ascii="Times New Roman" w:hAnsi="Times New Roman"/>
                <w:color w:val="000000"/>
                <w:sz w:val="22"/>
                <w:highlight w:val="none"/>
              </w:rPr>
              <w:t>kg</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4" w:type="dxa"/>
            <w:vMerge w:val="continue"/>
            <w:vAlign w:val="center"/>
          </w:tcPr>
          <w:p>
            <w:pPr>
              <w:widowControl/>
              <w:autoSpaceDE/>
              <w:autoSpaceDN/>
              <w:spacing w:after="0" w:line="240" w:lineRule="auto"/>
              <w:rPr>
                <w:rFonts w:ascii="Times New Roman" w:hAnsi="Times New Roman"/>
                <w:szCs w:val="24"/>
                <w:highlight w:val="none"/>
              </w:rPr>
            </w:pPr>
          </w:p>
        </w:tc>
        <w:tc>
          <w:tcPr>
            <w:tcW w:w="851" w:type="dxa"/>
            <w:vAlign w:val="center"/>
          </w:tcPr>
          <w:p>
            <w:pPr>
              <w:widowControl/>
              <w:autoSpaceDE/>
              <w:autoSpaceDN/>
              <w:spacing w:after="0" w:line="240" w:lineRule="auto"/>
              <w:jc w:val="center"/>
              <w:rPr>
                <w:rFonts w:ascii="Times New Roman" w:hAnsi="Times New Roman" w:cs="Times New Roman"/>
                <w:szCs w:val="24"/>
                <w:highlight w:val="none"/>
              </w:rPr>
            </w:pPr>
            <w:r>
              <w:rPr>
                <w:rFonts w:ascii="Times New Roman" w:hAnsi="Times New Roman" w:cs="Times New Roman"/>
                <w:szCs w:val="24"/>
                <w:highlight w:val="none"/>
              </w:rPr>
              <w:t>2-9</w:t>
            </w:r>
          </w:p>
        </w:tc>
        <w:tc>
          <w:tcPr>
            <w:tcW w:w="4268"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药用低密度聚乙烯袋</w:t>
            </w:r>
          </w:p>
        </w:tc>
        <w:tc>
          <w:tcPr>
            <w:tcW w:w="1134" w:type="dxa"/>
            <w:noWrap/>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color w:val="000000"/>
                <w:sz w:val="22"/>
                <w:highlight w:val="none"/>
              </w:rPr>
              <w:t>5000</w:t>
            </w:r>
          </w:p>
        </w:tc>
        <w:tc>
          <w:tcPr>
            <w:tcW w:w="845" w:type="dxa"/>
            <w:vAlign w:val="center"/>
          </w:tcPr>
          <w:p>
            <w:pPr>
              <w:widowControl/>
              <w:autoSpaceDE/>
              <w:autoSpaceDN/>
              <w:spacing w:after="0" w:line="240" w:lineRule="auto"/>
              <w:jc w:val="center"/>
              <w:rPr>
                <w:rFonts w:ascii="Times New Roman" w:hAnsi="Times New Roman"/>
                <w:color w:val="000000"/>
                <w:sz w:val="22"/>
                <w:highlight w:val="none"/>
              </w:rPr>
            </w:pPr>
            <w:r>
              <w:rPr>
                <w:rFonts w:hint="eastAsia" w:ascii="Times New Roman" w:hAnsi="Times New Roman"/>
                <w:color w:val="000000"/>
                <w:sz w:val="22"/>
                <w:highlight w:val="none"/>
              </w:rPr>
              <w:t>个</w:t>
            </w:r>
          </w:p>
        </w:tc>
        <w:tc>
          <w:tcPr>
            <w:tcW w:w="1252" w:type="dxa"/>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否</w:t>
            </w:r>
          </w:p>
        </w:tc>
      </w:tr>
    </w:tbl>
    <w:p>
      <w:pPr>
        <w:pStyle w:val="17"/>
        <w:snapToGrid/>
        <w:spacing w:before="0" w:line="360" w:lineRule="auto"/>
        <w:ind w:left="480" w:firstLine="0"/>
        <w:rPr>
          <w:rFonts w:ascii="Times New Roman" w:hAnsi="Times New Roman" w:eastAsia="宋体"/>
          <w:b/>
          <w:highlight w:val="none"/>
        </w:rPr>
      </w:pPr>
    </w:p>
    <w:p>
      <w:pPr>
        <w:pStyle w:val="17"/>
        <w:snapToGrid/>
        <w:spacing w:before="0" w:line="360" w:lineRule="auto"/>
        <w:ind w:firstLine="0"/>
        <w:rPr>
          <w:rFonts w:ascii="Times New Roman" w:hAnsi="Times New Roman" w:eastAsia="宋体"/>
          <w:b/>
          <w:highlight w:val="none"/>
        </w:rPr>
      </w:pPr>
      <w:r>
        <w:rPr>
          <w:rFonts w:hint="eastAsia" w:ascii="Times New Roman" w:hAnsi="Times New Roman" w:eastAsia="宋体"/>
          <w:b/>
          <w:highlight w:val="none"/>
        </w:rPr>
        <w:t>（二）采购项目交付或者实施的时间和地点：</w:t>
      </w:r>
    </w:p>
    <w:p>
      <w:pPr>
        <w:tabs>
          <w:tab w:val="left" w:pos="900"/>
        </w:tabs>
        <w:autoSpaceDE/>
        <w:autoSpaceDN/>
        <w:spacing w:after="0"/>
        <w:ind w:firstLine="420" w:firstLineChars="200"/>
        <w:rPr>
          <w:rFonts w:ascii="Times New Roman" w:hAnsi="Times New Roman"/>
          <w:szCs w:val="24"/>
          <w:highlight w:val="none"/>
          <w:u w:val="single"/>
        </w:rPr>
      </w:pPr>
      <w:r>
        <w:rPr>
          <w:rFonts w:ascii="Times New Roman" w:hAnsi="Times New Roman"/>
          <w:szCs w:val="24"/>
          <w:highlight w:val="none"/>
        </w:rPr>
        <w:t>1</w:t>
      </w:r>
      <w:r>
        <w:rPr>
          <w:rFonts w:hint="eastAsia" w:ascii="Times New Roman" w:hAnsi="Times New Roman"/>
          <w:szCs w:val="24"/>
          <w:highlight w:val="none"/>
        </w:rPr>
        <w:t>、采购项目（标的）交付的时间（服务期限）：交付的时间为首都医科大学附属首都儿童医学中心指定时间，服务期限</w:t>
      </w:r>
      <w:r>
        <w:rPr>
          <w:rFonts w:ascii="Times New Roman" w:hAnsi="Times New Roman"/>
          <w:szCs w:val="24"/>
          <w:highlight w:val="none"/>
        </w:rPr>
        <w:t>一</w:t>
      </w:r>
      <w:r>
        <w:rPr>
          <w:rFonts w:hint="eastAsia" w:ascii="Times New Roman" w:hAnsi="Times New Roman"/>
          <w:szCs w:val="24"/>
          <w:highlight w:val="none"/>
        </w:rPr>
        <w:t>年。</w:t>
      </w:r>
    </w:p>
    <w:p>
      <w:pPr>
        <w:tabs>
          <w:tab w:val="left" w:pos="900"/>
        </w:tabs>
        <w:autoSpaceDE/>
        <w:autoSpaceDN/>
        <w:spacing w:after="0"/>
        <w:ind w:firstLine="420" w:firstLineChars="200"/>
        <w:rPr>
          <w:rFonts w:ascii="Times New Roman" w:hAnsi="Times New Roman"/>
          <w:b/>
          <w:szCs w:val="24"/>
          <w:highlight w:val="none"/>
        </w:rPr>
      </w:pPr>
      <w:r>
        <w:rPr>
          <w:rFonts w:hint="eastAsia" w:ascii="Times New Roman" w:hAnsi="Times New Roman"/>
          <w:szCs w:val="24"/>
          <w:highlight w:val="none"/>
        </w:rPr>
        <w:t>2、采购项目（标的）交付的地点（服务地点）：首都医科大学附属首都儿童医学中心指定地点。</w:t>
      </w:r>
    </w:p>
    <w:p>
      <w:pPr>
        <w:pStyle w:val="17"/>
        <w:spacing w:before="0" w:line="360" w:lineRule="auto"/>
        <w:ind w:firstLine="0"/>
        <w:rPr>
          <w:rFonts w:ascii="Times New Roman" w:hAnsi="Times New Roman" w:eastAsia="宋体"/>
          <w:b/>
          <w:highlight w:val="none"/>
        </w:rPr>
      </w:pPr>
      <w:r>
        <w:rPr>
          <w:rFonts w:hint="eastAsia" w:ascii="Times New Roman" w:hAnsi="Times New Roman" w:eastAsia="宋体"/>
          <w:b/>
          <w:highlight w:val="none"/>
        </w:rPr>
        <w:t>四、采购标的需满足的服务标准、期限、效率等要求</w:t>
      </w:r>
    </w:p>
    <w:p>
      <w:pPr>
        <w:tabs>
          <w:tab w:val="left" w:pos="900"/>
        </w:tabs>
        <w:autoSpaceDE/>
        <w:autoSpaceDN/>
        <w:spacing w:after="0"/>
        <w:rPr>
          <w:rFonts w:ascii="Times New Roman" w:hAnsi="Times New Roman"/>
          <w:b/>
          <w:szCs w:val="24"/>
          <w:highlight w:val="none"/>
        </w:rPr>
      </w:pPr>
      <w:r>
        <w:rPr>
          <w:rFonts w:hint="eastAsia" w:ascii="Times New Roman" w:hAnsi="Times New Roman"/>
          <w:b/>
          <w:szCs w:val="24"/>
          <w:highlight w:val="none"/>
        </w:rPr>
        <w:t>（一）采购标的需满足的服务标准、效率要求（以各包技术规格中要求为准，如技术规格中无要求，则以本款要求为准。）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1．交货要求：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1.1 交货期：所有货物自收到订单之日起25日内到货。</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1.2 交货时间、地点与方式：根据采购人交货时间需求，由投标人派专人送到指定地点。配合接收人员完成产品的运输、清点、装卸等，并协助接收人员放置入库。</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2．保险事宜：由投标人承担。</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3．验收方式：</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3.1 货物到达采购人指定地点后，由采购人及投标人双方人员共同验收签字。投标人交接货物时应提供红章检验报告书和随货同行的出库单。</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3.2 投标人应保证货物到达采购人所在地完好无损，如有缺漏、损坏，由投标人负责调换、补齐或赔偿。</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3.3 退（换）货的印字包装材料需在采购人监督下由投标人负责销毁后退回；使用过程中发现的不符合质量标准的部分产品，投标人应负责更换或退货。更换货时间自采购人提出异议之日起十个工作日内，具体时间由双方协商，所发生费用由投标人承担；如发生退货，采购人有权选择原订货价或退货时的订货价作为退货价格与投标人结算。</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4．报价要求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4.1 本次报价须为人民币报价，投标报价包括但不仅限于：所有物料费、包装费运费、装卸费(落地交货)、拆卸及恢复费、仓储费、检验、风险费、过程伴随服务费、第三方检测费、保险费、税费等为完成本项目所产生的其他任何费用。因投标人自身原因造成漏报、少报皆由其自行承担责任，采购人不再补偿。采购人列出的暂估价投标人投标时不得做修改，否则按废标处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4.2 采购数量为预计年用量，根据实际发生结算，中标后按中标价格供应，不随数量变化而发生价格变动。中标后，确因原材料价格上涨，需要调高价格的，须经采购人书面同意。</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5．产品质量要求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5.1 投标人需提供制造商执行的法定标准或内控技术标准。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5.2 在采购人验收、使用过程中发现产品存在质量问题，投标人应根据实际情况及时予以无偿更换产品。</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5.3 印字包材：应符合双方签订的实样标准。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5.4 直接接触药品包材：</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①投标人需提供直接接触药品包材制造商执行的产品法定标准或内控技术标准。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②国家药品监督管理局药品审评中心网站登记，且与制剂共同审评审批结果为“A”。</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③投标人需提供直接接触药品包材产品应有符合资质的第三方出具的全检报告书。</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6．付款方式</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按次付款：每批标的物货到验收合格且收到投标人提交的足额发票后，180日内支付货款。</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7．其他</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7.1 投标人必须在投标文件中对以上条款和服务承诺明确列出，承诺内容必须达到本篇及招标文件其他条款的要求。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7.2 其他未尽事宜由供需双方在采购合同中详细约定。</w:t>
      </w:r>
    </w:p>
    <w:p>
      <w:pPr>
        <w:tabs>
          <w:tab w:val="left" w:pos="900"/>
        </w:tabs>
        <w:autoSpaceDE/>
        <w:autoSpaceDN/>
        <w:spacing w:after="0"/>
        <w:rPr>
          <w:rFonts w:ascii="Times New Roman" w:hAnsi="Times New Roman"/>
          <w:b/>
          <w:szCs w:val="24"/>
          <w:highlight w:val="none"/>
        </w:rPr>
      </w:pPr>
      <w:r>
        <w:rPr>
          <w:rFonts w:hint="eastAsia" w:ascii="Times New Roman" w:hAnsi="Times New Roman"/>
          <w:b/>
          <w:szCs w:val="24"/>
          <w:highlight w:val="none"/>
        </w:rPr>
        <w:t>（二）采购标的需满足的服务期限要求</w:t>
      </w:r>
    </w:p>
    <w:p>
      <w:pPr>
        <w:tabs>
          <w:tab w:val="left" w:pos="900"/>
        </w:tabs>
        <w:autoSpaceDE/>
        <w:autoSpaceDN/>
        <w:spacing w:after="0"/>
        <w:ind w:firstLine="420" w:firstLineChars="200"/>
        <w:rPr>
          <w:rFonts w:ascii="Times New Roman" w:hAnsi="Times New Roman"/>
          <w:szCs w:val="24"/>
          <w:highlight w:val="none"/>
        </w:rPr>
      </w:pPr>
      <w:r>
        <w:rPr>
          <w:rFonts w:hint="eastAsia" w:ascii="Times New Roman" w:hAnsi="Times New Roman"/>
          <w:szCs w:val="24"/>
          <w:highlight w:val="none"/>
        </w:rPr>
        <w:t>服务期限：自合同签订之日起一年。</w:t>
      </w:r>
    </w:p>
    <w:p>
      <w:pPr>
        <w:pStyle w:val="17"/>
        <w:spacing w:before="0" w:line="360" w:lineRule="auto"/>
        <w:ind w:left="480" w:firstLine="0"/>
        <w:rPr>
          <w:rFonts w:ascii="Times New Roman" w:hAnsi="Times New Roman" w:eastAsia="宋体"/>
          <w:b/>
          <w:highlight w:val="none"/>
        </w:rPr>
      </w:pPr>
      <w:r>
        <w:rPr>
          <w:rFonts w:hint="eastAsia" w:ascii="Times New Roman" w:hAnsi="Times New Roman" w:eastAsia="宋体"/>
          <w:b/>
          <w:highlight w:val="none"/>
        </w:rPr>
        <w:t>五、采购标的物验收标准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包装材料首次采购前需给医院送样审核、备案，印字包材需打样，并由双方签样确认，此后包装材料验收质量应与留样一致。</w:t>
      </w:r>
    </w:p>
    <w:p>
      <w:pPr>
        <w:pStyle w:val="7"/>
        <w:spacing w:after="0"/>
        <w:ind w:firstLine="480" w:firstLineChars="200"/>
        <w:rPr>
          <w:rFonts w:hint="default" w:ascii="Times New Roman" w:hAnsi="Times New Roman"/>
          <w:bCs/>
          <w:sz w:val="24"/>
          <w:szCs w:val="24"/>
          <w:highlight w:val="none"/>
          <w:lang w:eastAsia="zh-CN"/>
        </w:rPr>
      </w:pPr>
      <w:r>
        <w:rPr>
          <w:rFonts w:hint="default" w:ascii="Times New Roman" w:hAnsi="Times New Roman"/>
          <w:bCs/>
          <w:sz w:val="24"/>
          <w:szCs w:val="24"/>
          <w:highlight w:val="none"/>
          <w:lang w:eastAsia="zh-CN"/>
        </w:rPr>
        <w:t>物料送货前，投标人应当进行物料自检，自检合格后向采购人出厂验收申请，验收合格后采购人方可入库。物料验收不合格，合同采购人有权拒收货物和解除采购合同，由此造成的损失，由投标人承担。</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将物料在规定的时间内配送到院方指定的交货地点后，按照院方的申请定单，共同核对货物包装、标签、外观、数量以及检验报告书、随货同行单等。采购人与投标人共同交付验收。物料验收过程中，投标人可有 1 次整改机会，若第一次检验未通过，合同采购人将通知投标人限期重新组织货源，整改后进行第二次检验，检验合格后投标人方可入库。若第二次检验仍未通过的，合同投标人有权取消或解除采购合同，由此造成的损失，由投标人承担。</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验收入库后，支持医院有关人员随时进行包装材料质量抽查，若遇到质量问题，应按照医院有关规定处罚。</w:t>
      </w:r>
    </w:p>
    <w:p>
      <w:pPr>
        <w:pStyle w:val="7"/>
        <w:spacing w:after="0"/>
        <w:jc w:val="left"/>
        <w:rPr>
          <w:rFonts w:hint="default" w:ascii="Times New Roman" w:hAnsi="Times New Roman"/>
          <w:b/>
          <w:sz w:val="24"/>
          <w:szCs w:val="24"/>
          <w:highlight w:val="none"/>
          <w:lang w:eastAsia="zh-CN"/>
        </w:rPr>
      </w:pPr>
    </w:p>
    <w:p>
      <w:pPr>
        <w:tabs>
          <w:tab w:val="left" w:pos="900"/>
        </w:tabs>
        <w:autoSpaceDE/>
        <w:autoSpaceDN/>
        <w:spacing w:after="0"/>
        <w:rPr>
          <w:rFonts w:ascii="Times New Roman" w:hAnsi="Times New Roman"/>
          <w:b/>
          <w:szCs w:val="24"/>
          <w:highlight w:val="none"/>
        </w:rPr>
      </w:pPr>
      <w:r>
        <w:rPr>
          <w:rFonts w:hint="eastAsia" w:ascii="Times New Roman" w:hAnsi="Times New Roman"/>
          <w:b/>
          <w:szCs w:val="24"/>
          <w:highlight w:val="none"/>
        </w:rPr>
        <w:t>六、采购标的的其他技术、服务等要求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投标人需按照招标文件要求提供整体服务方案及质量保障体系、仓储服务能力、配送及包装服务能力、信息化管理实施服务方案、服务承诺和保障措施、应急预案、项目配备人员和售后服务方案等。且投标人应能够在项目所在地设立售后服务机构，设有专人支持本项服务。</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（一）售后服务要求（需提供包括但不限于以下内容的售后服务）</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1、设立专项售后服务机构，设有专人支持本项服务，按采购人要求及时妥善处理。售后相关事宜投标人对所提供的货物，因产品质量缺陷或运输过程当中的破损，必须免费提供包换、包退服务。</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2、分批次供货：投标人按采购人实际需要分批次供货，具体的供货数量、供货日期以采购人的供货通知为准，到货后协助采购人完成货物数量清点工作。</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3、产品质量问题按照合同约定执行。</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若在采购人使用过程中发现投标人所提供的产品不符合质量标准，如近效期3个月之内的物料，或在库和使用的任何阶段中发现的质量问题等情况，投标人应负责更换或退货，更换货时间为自采购人提出异议之日起十个工作日内。</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5、投标人须在“三包”范围内免费提供货物的资料和相关数据标准。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6、投标人应提供合理、高效的售后服务方案。</w:t>
      </w:r>
    </w:p>
    <w:p>
      <w:pPr>
        <w:pStyle w:val="7"/>
        <w:spacing w:after="0"/>
        <w:rPr>
          <w:rFonts w:hint="default" w:ascii="Times New Roman" w:hAnsi="Times New Roman"/>
          <w:bCs/>
          <w:sz w:val="24"/>
          <w:szCs w:val="24"/>
          <w:highlight w:val="none"/>
          <w:lang w:eastAsia="zh-CN"/>
        </w:rPr>
      </w:pPr>
      <w:r>
        <w:rPr>
          <w:rFonts w:hint="default" w:ascii="Times New Roman" w:hAnsi="Times New Roman"/>
          <w:bCs/>
          <w:sz w:val="24"/>
          <w:szCs w:val="24"/>
          <w:highlight w:val="none"/>
          <w:lang w:eastAsia="zh-CN"/>
        </w:rPr>
        <w:t>（二）质量保障要求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w:t>
      </w:r>
      <w:r>
        <w:rPr>
          <w:rFonts w:hint="default" w:ascii="Times New Roman" w:hAnsi="Times New Roman"/>
          <w:bCs/>
          <w:sz w:val="24"/>
          <w:szCs w:val="24"/>
          <w:highlight w:val="none"/>
          <w:lang w:eastAsia="zh-CN"/>
        </w:rPr>
        <w:t>主要生产设备要求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投标人应确认制造商具备与本项目相关的生产设备，设备生产规模、能力和工艺，与本项目技术要求相匹配。主要生产设备的先进性、精密度、工艺条件，应能保障本项目质量与供应要求。（需证明主要生产设备能够生产本项目标的产品，提供相关证明材料（包括但不限于：主要设备一览表及设备图片并说明设备用途、产能等）并加盖公章）。</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2、检测设备要求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投标人应确认制造商需具备与本项目相关的检测设备，检测设备的精密度、检测能力应与检测指标和技术要求相匹配。主要检测设备的先进性、精密度、检测条件，应能保障本项目质量与供应要求。（需证明检测设备能够检测本项目标的产</w:t>
      </w:r>
      <w:r>
        <w:rPr>
          <w:rFonts w:hint="default" w:ascii="Times New Roman" w:hAnsi="Times New Roman"/>
          <w:bCs/>
          <w:sz w:val="24"/>
          <w:szCs w:val="24"/>
          <w:highlight w:val="none"/>
          <w:lang w:eastAsia="zh-CN"/>
        </w:rPr>
        <w:t>品，提供相关证明材料（包括但不限于：主要设备一览表及设备图片并说明设备用途）并加盖公章）</w:t>
      </w:r>
      <w:r>
        <w:rPr>
          <w:rFonts w:ascii="Times New Roman" w:hAnsi="Times New Roman"/>
          <w:bCs/>
          <w:sz w:val="24"/>
          <w:szCs w:val="24"/>
          <w:highlight w:val="none"/>
          <w:lang w:eastAsia="zh-CN"/>
        </w:rPr>
        <w:t>。</w:t>
      </w:r>
    </w:p>
    <w:p>
      <w:pPr>
        <w:pStyle w:val="7"/>
        <w:spacing w:after="0"/>
        <w:rPr>
          <w:rFonts w:hint="default" w:ascii="Times New Roman" w:hAnsi="Times New Roman"/>
          <w:bCs/>
          <w:sz w:val="24"/>
          <w:szCs w:val="24"/>
          <w:highlight w:val="none"/>
          <w:lang w:eastAsia="zh-CN"/>
        </w:rPr>
      </w:pPr>
      <w:r>
        <w:rPr>
          <w:rFonts w:hint="default" w:ascii="Times New Roman" w:hAnsi="Times New Roman"/>
          <w:bCs/>
          <w:sz w:val="24"/>
          <w:szCs w:val="24"/>
          <w:highlight w:val="none"/>
          <w:lang w:eastAsia="zh-CN"/>
        </w:rPr>
        <w:t>（三）组织机构</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投标人</w:t>
      </w:r>
      <w:r>
        <w:rPr>
          <w:rFonts w:hint="default" w:ascii="Times New Roman" w:hAnsi="Times New Roman"/>
          <w:bCs/>
          <w:sz w:val="24"/>
          <w:szCs w:val="24"/>
          <w:highlight w:val="none"/>
          <w:lang w:eastAsia="zh-CN"/>
        </w:rPr>
        <w:t>需具备与本项目所需生产规模和质量管理体系相适应的专业技术、管理、服务、操作等人员组织机构，以保障本项目的实施。</w:t>
      </w:r>
    </w:p>
    <w:p>
      <w:pPr>
        <w:pStyle w:val="7"/>
        <w:spacing w:after="0"/>
        <w:rPr>
          <w:rFonts w:hint="default" w:ascii="Times New Roman" w:hAnsi="Times New Roman"/>
          <w:bCs/>
          <w:sz w:val="24"/>
          <w:szCs w:val="24"/>
          <w:highlight w:val="none"/>
          <w:lang w:eastAsia="zh-CN"/>
        </w:rPr>
      </w:pPr>
      <w:r>
        <w:rPr>
          <w:rFonts w:hint="default" w:ascii="Times New Roman" w:hAnsi="Times New Roman"/>
          <w:bCs/>
          <w:sz w:val="24"/>
          <w:szCs w:val="24"/>
          <w:highlight w:val="none"/>
          <w:lang w:eastAsia="zh-CN"/>
        </w:rPr>
        <w:t>（四）紧急情况保障要求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采购人有紧急需用时，能够积极协调采购，保障供应。投标人针对急需供货、物流紧急问题保障、质量问题处理以及提前识别和预防可能发生的重大隐患事故、突发疫情、保障货物安全和供应等因素等方面，应提供科学、合理、有效的应急保障措施。</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物料使用过程中，投标人应配合完成每年上级单位对制剂室抽检工作，如组织质量审计、核查等活动，向采购人如实提供检查过程当中所需文件材料。</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（五）仓储服务保障要求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为保障包装材料供应投标人应在项目所在地具备满足本项目的仓储服务保障的能力，其仓储总面积≥500㎡。具备与其经营范围、经营规模相适应的库房和办公区域等。提供的仓储日常管理方案合理、有良好的仓储管理机制、有良好的防潮、防霉等设施；库房管理制度全面、仓库内外环境无污染源，确保能够充分满足项目需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（六）包装及配送服务要求</w:t>
      </w:r>
    </w:p>
    <w:p>
      <w:pPr>
        <w:pStyle w:val="7"/>
        <w:spacing w:after="0"/>
        <w:ind w:firstLine="480" w:firstLineChars="200"/>
        <w:rPr>
          <w:rFonts w:hint="default" w:ascii="Times New Roman" w:hAnsi="Times New Roman"/>
          <w:bCs/>
          <w:sz w:val="24"/>
          <w:szCs w:val="24"/>
          <w:highlight w:val="none"/>
          <w:lang w:eastAsia="zh-CN"/>
        </w:rPr>
      </w:pPr>
      <w:r>
        <w:rPr>
          <w:rFonts w:hint="default" w:ascii="Times New Roman" w:hAnsi="Times New Roman"/>
          <w:bCs/>
          <w:sz w:val="24"/>
          <w:szCs w:val="24"/>
          <w:highlight w:val="none"/>
          <w:lang w:eastAsia="zh-CN"/>
        </w:rPr>
        <w:t>投标人</w:t>
      </w:r>
      <w:r>
        <w:rPr>
          <w:rFonts w:ascii="Times New Roman" w:hAnsi="Times New Roman"/>
          <w:bCs/>
          <w:sz w:val="24"/>
          <w:szCs w:val="24"/>
          <w:highlight w:val="none"/>
          <w:lang w:eastAsia="zh-CN"/>
        </w:rPr>
        <w:t>应提供完整合理的配送方案</w:t>
      </w:r>
      <w:r>
        <w:rPr>
          <w:rFonts w:hint="default" w:ascii="Times New Roman" w:hAnsi="Times New Roman"/>
          <w:bCs/>
          <w:sz w:val="24"/>
          <w:szCs w:val="24"/>
          <w:highlight w:val="none"/>
          <w:lang w:eastAsia="zh-CN"/>
        </w:rPr>
        <w:t>（供货、配送工作流程）</w:t>
      </w:r>
      <w:r>
        <w:rPr>
          <w:rFonts w:ascii="Times New Roman" w:hAnsi="Times New Roman"/>
          <w:bCs/>
          <w:sz w:val="24"/>
          <w:szCs w:val="24"/>
          <w:highlight w:val="none"/>
          <w:lang w:eastAsia="zh-CN"/>
        </w:rPr>
        <w:t>，确保完全满足项目需求，内容包括但不限于：</w:t>
      </w:r>
      <w:r>
        <w:rPr>
          <w:rFonts w:hint="default" w:ascii="Times New Roman" w:hAnsi="Times New Roman"/>
          <w:bCs/>
          <w:sz w:val="24"/>
          <w:szCs w:val="24"/>
          <w:highlight w:val="none"/>
          <w:lang w:eastAsia="zh-CN"/>
        </w:rPr>
        <w:t>物流配送方式</w:t>
      </w:r>
      <w:r>
        <w:rPr>
          <w:rFonts w:ascii="Times New Roman" w:hAnsi="Times New Roman"/>
          <w:bCs/>
          <w:sz w:val="24"/>
          <w:szCs w:val="24"/>
          <w:highlight w:val="none"/>
          <w:lang w:eastAsia="zh-CN"/>
        </w:rPr>
        <w:t>、</w:t>
      </w:r>
      <w:r>
        <w:rPr>
          <w:rFonts w:hint="default" w:ascii="Times New Roman" w:hAnsi="Times New Roman"/>
          <w:bCs/>
          <w:sz w:val="24"/>
          <w:szCs w:val="24"/>
          <w:highlight w:val="none"/>
          <w:lang w:eastAsia="zh-CN"/>
        </w:rPr>
        <w:t>配送工具</w:t>
      </w:r>
      <w:r>
        <w:rPr>
          <w:rFonts w:ascii="Times New Roman" w:hAnsi="Times New Roman"/>
          <w:bCs/>
          <w:sz w:val="24"/>
          <w:szCs w:val="24"/>
          <w:highlight w:val="none"/>
          <w:lang w:eastAsia="zh-CN"/>
        </w:rPr>
        <w:t>、配送团队、团队人员信息及资质等。</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包装应完好、清洁、无损，包装标签字迹清晰并标明：名称、规格数量、产地、追溯标识（如有）、产品批号、生产日期、有效期、依据标准、批准文号、生产企业、贮藏等，包装规格量与标示量相符，销售清单注明采购人名称。</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包装必须适合长途运输，包装箱和包装物应完好无损，采购人有权拒收投标人的已损坏的包装箱和有磕碰、有锈蚀等质量问题的产品，并需告知投标人。投标人未向采购人要求回收的空包装物或包装箱，采购人可自行处理或选择其他处理方式。</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（七）信息化管理及产品溯源能力</w:t>
      </w:r>
    </w:p>
    <w:p>
      <w:pPr>
        <w:pStyle w:val="7"/>
        <w:spacing w:after="0"/>
        <w:ind w:firstLine="480" w:firstLineChars="200"/>
        <w:rPr>
          <w:rFonts w:hint="default" w:ascii="Times New Roman" w:hAnsi="Times New Roman"/>
          <w:bCs/>
          <w:sz w:val="24"/>
          <w:szCs w:val="24"/>
          <w:highlight w:val="none"/>
          <w:lang w:eastAsia="zh-CN"/>
        </w:rPr>
      </w:pPr>
      <w:r>
        <w:rPr>
          <w:rFonts w:hint="default" w:ascii="Times New Roman" w:hAnsi="Times New Roman"/>
          <w:bCs/>
          <w:sz w:val="24"/>
          <w:szCs w:val="24"/>
          <w:highlight w:val="none"/>
          <w:lang w:eastAsia="zh-CN"/>
        </w:rPr>
        <w:t>投标人应通过完备的信息管理系统建立</w:t>
      </w:r>
      <w:r>
        <w:rPr>
          <w:rFonts w:ascii="Times New Roman" w:hAnsi="Times New Roman"/>
          <w:bCs/>
          <w:sz w:val="24"/>
          <w:szCs w:val="24"/>
          <w:highlight w:val="none"/>
          <w:lang w:eastAsia="zh-CN"/>
        </w:rPr>
        <w:t>药品包装材料</w:t>
      </w:r>
      <w:r>
        <w:rPr>
          <w:rFonts w:hint="default" w:ascii="Times New Roman" w:hAnsi="Times New Roman"/>
          <w:bCs/>
          <w:sz w:val="24"/>
          <w:szCs w:val="24"/>
          <w:highlight w:val="none"/>
          <w:lang w:eastAsia="zh-CN"/>
        </w:rPr>
        <w:t>质量保障体系（如有），提供的全程质量控制管理方案；可通过现代化技术确保</w:t>
      </w:r>
      <w:r>
        <w:rPr>
          <w:rFonts w:ascii="Times New Roman" w:hAnsi="Times New Roman"/>
          <w:bCs/>
          <w:sz w:val="24"/>
          <w:szCs w:val="24"/>
          <w:highlight w:val="none"/>
          <w:lang w:eastAsia="zh-CN"/>
        </w:rPr>
        <w:t>包装材料</w:t>
      </w:r>
      <w:r>
        <w:rPr>
          <w:rFonts w:hint="default" w:ascii="Times New Roman" w:hAnsi="Times New Roman"/>
          <w:bCs/>
          <w:sz w:val="24"/>
          <w:szCs w:val="24"/>
          <w:highlight w:val="none"/>
          <w:lang w:eastAsia="zh-CN"/>
        </w:rPr>
        <w:t>质量的能力和质量追溯能力，具备原料信息追溯体系，能提供产品溯源信息。</w:t>
      </w:r>
    </w:p>
    <w:p>
      <w:pPr>
        <w:pStyle w:val="7"/>
        <w:spacing w:after="0"/>
        <w:ind w:firstLine="480" w:firstLineChars="200"/>
        <w:rPr>
          <w:rFonts w:hint="default" w:ascii="Times New Roman" w:hAnsi="Times New Roman"/>
          <w:bCs/>
          <w:sz w:val="24"/>
          <w:szCs w:val="24"/>
          <w:highlight w:val="none"/>
          <w:lang w:eastAsia="zh-CN"/>
        </w:rPr>
      </w:pPr>
    </w:p>
    <w:p>
      <w:pPr>
        <w:autoSpaceDE/>
        <w:autoSpaceDN/>
        <w:spacing w:after="0"/>
        <w:rPr>
          <w:rFonts w:ascii="Times New Roman" w:hAnsi="Times New Roman"/>
          <w:b/>
          <w:szCs w:val="24"/>
          <w:highlight w:val="none"/>
        </w:rPr>
      </w:pPr>
      <w:r>
        <w:rPr>
          <w:rFonts w:hint="eastAsia" w:ascii="Times New Roman" w:hAnsi="Times New Roman"/>
          <w:b/>
          <w:szCs w:val="24"/>
          <w:highlight w:val="none"/>
        </w:rPr>
        <w:t>七、采购标的技术要求：</w:t>
      </w:r>
    </w:p>
    <w:p>
      <w:pPr>
        <w:pStyle w:val="3"/>
        <w:autoSpaceDE/>
        <w:autoSpaceDN/>
        <w:spacing w:after="0"/>
        <w:rPr>
          <w:bCs/>
          <w:szCs w:val="24"/>
          <w:highlight w:val="none"/>
        </w:rPr>
      </w:pPr>
      <w:r>
        <w:rPr>
          <w:rFonts w:hint="eastAsia"/>
          <w:bCs/>
          <w:szCs w:val="24"/>
          <w:highlight w:val="none"/>
        </w:rPr>
        <w:t>第1包：</w:t>
      </w:r>
    </w:p>
    <w:p>
      <w:pPr>
        <w:autoSpaceDE/>
        <w:autoSpaceDN/>
        <w:spacing w:after="0"/>
        <w:rPr>
          <w:rFonts w:ascii="Times New Roman" w:hAnsi="Times New Roman"/>
          <w:b/>
          <w:szCs w:val="24"/>
          <w:highlight w:val="none"/>
        </w:rPr>
      </w:pPr>
      <w:r>
        <w:rPr>
          <w:rFonts w:hint="eastAsia" w:ascii="Times New Roman" w:hAnsi="Times New Roman"/>
          <w:b/>
          <w:szCs w:val="24"/>
          <w:highlight w:val="none"/>
        </w:rPr>
        <w:t>（一）需求一览表</w:t>
      </w:r>
    </w:p>
    <w:tbl>
      <w:tblPr>
        <w:tblStyle w:val="12"/>
        <w:tblW w:w="5407" w:type="pct"/>
        <w:tblInd w:w="-318" w:type="dxa"/>
        <w:tblLayout w:type="fixed"/>
        <w:tblCellMar>
          <w:top w:w="0" w:type="dxa"/>
          <w:left w:w="108" w:type="dxa"/>
          <w:bottom w:w="0" w:type="dxa"/>
          <w:right w:w="108" w:type="dxa"/>
        </w:tblCellMar>
      </w:tblPr>
      <w:tblGrid>
        <w:gridCol w:w="911"/>
        <w:gridCol w:w="1945"/>
        <w:gridCol w:w="3436"/>
        <w:gridCol w:w="780"/>
        <w:gridCol w:w="2144"/>
      </w:tblGrid>
      <w:tr>
        <w:tblPrEx>
          <w:tblCellMar>
            <w:top w:w="0" w:type="dxa"/>
            <w:left w:w="108" w:type="dxa"/>
            <w:bottom w:w="0" w:type="dxa"/>
            <w:right w:w="108" w:type="dxa"/>
          </w:tblCellMar>
        </w:tblPrEx>
        <w:trPr>
          <w:trHeight w:val="559" w:hRule="atLeast"/>
          <w:tblHeader/>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序号</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类别</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物料名称</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单位</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2026年计划采购量</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小儿复方钙颗粒彩盒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472500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二甲硅油乳膏彩盒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1880000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3</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二甲硅油乳膏中盒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188000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w:t>
            </w:r>
          </w:p>
        </w:tc>
        <w:tc>
          <w:tcPr>
            <w:tcW w:w="105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肤乐霜彩盒</w:t>
            </w:r>
          </w:p>
        </w:tc>
        <w:tc>
          <w:tcPr>
            <w:tcW w:w="4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1900000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5</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肤乐霜中盒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95000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6</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双黄祛湿洗剂彩盒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450000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7</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水合氯醛胶浆彩盒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104000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8</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水合氯醛胶浆中盒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2600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9</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水合氯醛灌肠液彩盒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5000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10</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水合氯醛灌肠液中盒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250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11</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鞣酸软膏彩盒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10000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12</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鞣酸软膏中盒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500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13</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双黄祛湿洗剂标签</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450000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14</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水合氯醛胶浆标签</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104000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15</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水合氯醛灌肠液标签</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5000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16</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氯化钾胶浆标签</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8000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17</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炉甘石呋喃西林洗剂标签</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12800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18</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合格签</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1212600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19</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炉甘石呋喃西林洗剂说明书</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12800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20</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氯化钾胶浆说明书</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8000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21</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小儿复方钙颗粒大箱</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7875</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22</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二甲硅油乳膏大箱</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15745</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23</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肤乐霜大箱</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9500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24</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双黄祛湿洗剂大箱</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9000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25</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鞣酸软膏大箱</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50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26</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14号箱</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806</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27</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4号箱</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28</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60g塑料软管</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1880000</w:t>
            </w:r>
          </w:p>
        </w:tc>
      </w:tr>
    </w:tbl>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（二）印字包材要求：</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1、本次招标的印字包材包括以下27种，采购需求如下：</w:t>
      </w:r>
    </w:p>
    <w:tbl>
      <w:tblPr>
        <w:tblStyle w:val="12"/>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92"/>
        <w:gridCol w:w="1843"/>
        <w:gridCol w:w="3217"/>
        <w:gridCol w:w="1811"/>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序号</w:t>
            </w:r>
          </w:p>
        </w:tc>
        <w:tc>
          <w:tcPr>
            <w:tcW w:w="992"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类别</w:t>
            </w: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名称</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材质要求</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型号和规格</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w:t>
            </w:r>
          </w:p>
        </w:tc>
        <w:tc>
          <w:tcPr>
            <w:tcW w:w="992" w:type="dxa"/>
            <w:vMerge w:val="restart"/>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彩盒</w:t>
            </w: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小儿复方钙颗粒彩盒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350g白卡</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160mm×90mm×55mm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二甲硅油乳膏彩盒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300g白卡</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40mm×40mm×132mm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二甲硅油乳膏中盒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350g白板</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90mm×140mm×220mm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肤乐霜彩盒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300g白卡</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125mm×32mm×22mm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7色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5</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肤乐霜中盒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350g白板</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165mm×95mm×130mm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6</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双黄祛湿洗剂彩盒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300g白卡</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46mm×46mm×123mm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7</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水合氯醛胶浆彩盒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300g白卡</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30mm×30mm×50mm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8</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水合氯醛胶浆中盒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350g白板</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160mm×125mm×110mm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9</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水合氯醛灌肠液彩盒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300g白卡</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30mm×30mm×50mm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10</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水合氯醛灌肠液中盒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350g白板</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160mm×125mm×55mm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11</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鞣酸软膏彩盒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300g白卡</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125mm×32mm×22mm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7色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12</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鞣酸软膏中盒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350g白板</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165mm×95mm×130mm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13</w:t>
            </w:r>
          </w:p>
        </w:tc>
        <w:tc>
          <w:tcPr>
            <w:tcW w:w="992" w:type="dxa"/>
            <w:vMerge w:val="restart"/>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标签</w:t>
            </w: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双黄祛湿洗剂标签</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80g铜板</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110mm×50mm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4色，</w:t>
            </w:r>
            <w:r>
              <w:rPr>
                <w:rStyle w:val="22"/>
                <w:rFonts w:hint="default" w:ascii="Times New Roman" w:hAnsi="Times New Roman" w:eastAsia="宋体"/>
                <w:sz w:val="24"/>
                <w:szCs w:val="24"/>
                <w:highlight w:val="none"/>
                <w:lang w:bidi="ar"/>
              </w:rPr>
              <w:t>卷筒式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14</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水合氯醛胶浆标签</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80g铜板</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55mm×22mm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2色，</w:t>
            </w:r>
            <w:r>
              <w:rPr>
                <w:rStyle w:val="22"/>
                <w:rFonts w:hint="default" w:ascii="Times New Roman" w:hAnsi="Times New Roman" w:eastAsia="宋体"/>
                <w:sz w:val="24"/>
                <w:szCs w:val="24"/>
                <w:highlight w:val="none"/>
                <w:lang w:bidi="ar"/>
              </w:rPr>
              <w:t>平张式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15</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水合氯醛灌肠液标签</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80g铜板</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55mm×22mm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2色，</w:t>
            </w:r>
            <w:r>
              <w:rPr>
                <w:rStyle w:val="22"/>
                <w:rFonts w:hint="default" w:ascii="Times New Roman" w:hAnsi="Times New Roman" w:eastAsia="宋体"/>
                <w:sz w:val="24"/>
                <w:szCs w:val="24"/>
                <w:highlight w:val="none"/>
                <w:lang w:bidi="ar"/>
              </w:rPr>
              <w:t>平张式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16</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氯化钾胶浆标签</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80g铜板</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80mm×45mm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2色，</w:t>
            </w:r>
            <w:r>
              <w:rPr>
                <w:rStyle w:val="22"/>
                <w:rFonts w:hint="default" w:ascii="Times New Roman" w:hAnsi="Times New Roman" w:eastAsia="宋体"/>
                <w:sz w:val="24"/>
                <w:szCs w:val="24"/>
                <w:highlight w:val="none"/>
                <w:lang w:bidi="ar"/>
              </w:rPr>
              <w:t>平张式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17</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炉甘石呋喃西林洗剂标签</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80g铜板</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80mm×45mm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2色，</w:t>
            </w:r>
            <w:r>
              <w:rPr>
                <w:rStyle w:val="22"/>
                <w:rFonts w:hint="default" w:ascii="Times New Roman" w:hAnsi="Times New Roman" w:eastAsia="宋体"/>
                <w:sz w:val="24"/>
                <w:szCs w:val="24"/>
                <w:highlight w:val="none"/>
                <w:lang w:bidi="ar"/>
              </w:rPr>
              <w:t>平张式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18</w:t>
            </w:r>
          </w:p>
        </w:tc>
        <w:tc>
          <w:tcPr>
            <w:tcW w:w="992" w:type="dxa"/>
            <w:vMerge w:val="continue"/>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p>
        </w:tc>
        <w:tc>
          <w:tcPr>
            <w:tcW w:w="1843" w:type="dxa"/>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合格签</w:t>
            </w:r>
          </w:p>
        </w:tc>
        <w:tc>
          <w:tcPr>
            <w:tcW w:w="3217" w:type="dxa"/>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40U透明PVC﹢覆膜</w:t>
            </w:r>
          </w:p>
        </w:tc>
        <w:tc>
          <w:tcPr>
            <w:tcW w:w="1811" w:type="dxa"/>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椭圆形、长轴30mm、短轴20mm</w:t>
            </w:r>
          </w:p>
        </w:tc>
        <w:tc>
          <w:tcPr>
            <w:tcW w:w="1674" w:type="dxa"/>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底色（透明）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19</w:t>
            </w:r>
          </w:p>
        </w:tc>
        <w:tc>
          <w:tcPr>
            <w:tcW w:w="992" w:type="dxa"/>
            <w:vMerge w:val="restart"/>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说明书</w:t>
            </w: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炉甘石呋喃西林洗剂说明书</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60g胶版木浆纸</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160mm×120mm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单面印，</w:t>
            </w:r>
            <w:r>
              <w:rPr>
                <w:rStyle w:val="22"/>
                <w:rFonts w:hint="default" w:ascii="Times New Roman" w:hAnsi="Times New Roman" w:eastAsia="宋体"/>
                <w:sz w:val="24"/>
                <w:szCs w:val="24"/>
                <w:highlight w:val="none"/>
                <w:lang w:bidi="ar"/>
              </w:rPr>
              <w:t>每100张作分隔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rPr>
              <w:t>20</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氯化钾胶浆说明书</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60g胶版木浆纸</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100mm×150mm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双面印，</w:t>
            </w:r>
            <w:r>
              <w:rPr>
                <w:rStyle w:val="22"/>
                <w:rFonts w:hint="default" w:ascii="Times New Roman" w:hAnsi="Times New Roman" w:eastAsia="宋体"/>
                <w:sz w:val="24"/>
                <w:szCs w:val="24"/>
                <w:highlight w:val="none"/>
                <w:lang w:bidi="ar"/>
              </w:rPr>
              <w:t>每100张作分隔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21</w:t>
            </w:r>
          </w:p>
        </w:tc>
        <w:tc>
          <w:tcPr>
            <w:tcW w:w="992" w:type="dxa"/>
            <w:vMerge w:val="restart"/>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纸箱</w:t>
            </w:r>
          </w:p>
        </w:tc>
        <w:tc>
          <w:tcPr>
            <w:tcW w:w="1843"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小儿复方钙颗粒大箱</w:t>
            </w:r>
          </w:p>
        </w:tc>
        <w:tc>
          <w:tcPr>
            <w:tcW w:w="3217"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五层：外、里均为200克A级牛皮纸，AB楞(高强，A楞120克，B楞120克）</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560mm×330mm×275mm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内尺寸；无垫板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22</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二甲硅油乳膏大箱</w:t>
            </w:r>
          </w:p>
        </w:tc>
        <w:tc>
          <w:tcPr>
            <w:tcW w:w="3217"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五层：外、里均为200A级牛皮纸，AB楞(高强，A楞120克，B楞120克）</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560mm×300mm×240mm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内尺寸；垫板：两块环保纸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23</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肤乐霜大箱</w:t>
            </w:r>
          </w:p>
        </w:tc>
        <w:tc>
          <w:tcPr>
            <w:tcW w:w="3217"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五层：外、里均为200克A级牛皮纸，AB楞(高强，A楞120克，B楞120克）</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500mm×340mm×150mm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内尺寸；垫板：两块，环保纸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24</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双黄祛湿洗剂大箱</w:t>
            </w:r>
          </w:p>
        </w:tc>
        <w:tc>
          <w:tcPr>
            <w:tcW w:w="3217"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五层：外、里均为200克A级牛皮纸，AB楞(高强，A楞120克，B楞120克）</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480mm×250mm×135mm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内尺寸；垫板：两块，环保纸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25</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鞣酸软膏大箱</w:t>
            </w:r>
          </w:p>
        </w:tc>
        <w:tc>
          <w:tcPr>
            <w:tcW w:w="3217"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五层：外、里均为200克A级牛皮纸，AB楞(高强，A楞120克，B楞120克）</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500mm×340mm×150mm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内尺寸；垫板：两块，环保纸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26</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14号箱</w:t>
            </w:r>
          </w:p>
        </w:tc>
        <w:tc>
          <w:tcPr>
            <w:tcW w:w="3217"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五层：外、里均为200克A级牛皮纸，AB楞(高强，A楞120克，B楞120克）</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490mm×260mm×125mm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内尺寸；垫板：两块，环保纸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27</w:t>
            </w:r>
          </w:p>
        </w:tc>
        <w:tc>
          <w:tcPr>
            <w:tcW w:w="992" w:type="dxa"/>
            <w:vMerge w:val="continue"/>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4号箱</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五层：外、里均为200克A级牛皮纸，AB楞(高强，A楞120克，B楞120克）</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560mm×330mm×275mm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内尺寸；无垫板</w:t>
            </w:r>
          </w:p>
        </w:tc>
      </w:tr>
    </w:tbl>
    <w:p>
      <w:pPr>
        <w:pStyle w:val="7"/>
        <w:spacing w:after="0"/>
        <w:rPr>
          <w:rFonts w:hint="default" w:ascii="Times New Roman" w:hAnsi="Times New Roman"/>
          <w:bCs/>
          <w:sz w:val="24"/>
          <w:szCs w:val="24"/>
          <w:highlight w:val="none"/>
        </w:rPr>
      </w:pP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w:t>
      </w:r>
      <w:r>
        <w:rPr>
          <w:rFonts w:hint="default" w:ascii="Times New Roman" w:hAnsi="Times New Roman"/>
          <w:bCs/>
          <w:sz w:val="24"/>
          <w:szCs w:val="24"/>
          <w:highlight w:val="none"/>
          <w:lang w:eastAsia="zh-CN"/>
        </w:rPr>
        <w:t>产品生产原料要求:</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w:t>
      </w:r>
      <w:r>
        <w:rPr>
          <w:rFonts w:hint="default" w:ascii="Times New Roman" w:hAnsi="Times New Roman"/>
          <w:bCs/>
          <w:sz w:val="24"/>
          <w:szCs w:val="24"/>
          <w:highlight w:val="none"/>
          <w:lang w:eastAsia="zh-CN"/>
        </w:rPr>
        <w:t>彩盒原料为 889x1194 和 787x1092 平整无气泡，无污点 200g-350g白卡纸、白板纸。纸材重量偏差+5%，根据包装盒大、小使用不同尺寸纸张，纸张一般为标准四开或对开。</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w:t>
      </w:r>
      <w:r>
        <w:rPr>
          <w:rFonts w:hint="default" w:ascii="Times New Roman" w:hAnsi="Times New Roman"/>
          <w:bCs/>
          <w:sz w:val="24"/>
          <w:szCs w:val="24"/>
          <w:highlight w:val="none"/>
          <w:lang w:eastAsia="zh-CN"/>
        </w:rPr>
        <w:t>说明书原料为 889*1194 和 787*1092，原料为 60g-100g胶板木浆纸。3、纸箱原料为五层面纸 140 克A级，里纸 140 克A级，AB 楞 120 克高强,夹心纸 60 克-110 克。</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w:t>
      </w:r>
      <w:r>
        <w:rPr>
          <w:rFonts w:hint="default" w:ascii="Times New Roman" w:hAnsi="Times New Roman"/>
          <w:bCs/>
          <w:sz w:val="24"/>
          <w:szCs w:val="24"/>
          <w:highlight w:val="none"/>
          <w:lang w:eastAsia="zh-CN"/>
        </w:rPr>
        <w:t>标签原料为 80g铜版纸。不干胶印刷产品用艾利纸或国产不干胶材料,卷筒不干胶，纸材重量偏差+10%</w:t>
      </w:r>
      <w:r>
        <w:rPr>
          <w:rFonts w:ascii="Times New Roman" w:hAnsi="Times New Roman"/>
          <w:bCs/>
          <w:sz w:val="24"/>
          <w:szCs w:val="24"/>
          <w:highlight w:val="none"/>
          <w:lang w:eastAsia="zh-CN"/>
        </w:rPr>
        <w:t>。</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w:t>
      </w:r>
      <w:r>
        <w:rPr>
          <w:rFonts w:hint="default" w:ascii="Times New Roman" w:hAnsi="Times New Roman"/>
          <w:bCs/>
          <w:sz w:val="24"/>
          <w:szCs w:val="24"/>
          <w:highlight w:val="none"/>
          <w:lang w:eastAsia="zh-CN"/>
        </w:rPr>
        <w:t>技术要求</w:t>
      </w:r>
      <w:r>
        <w:rPr>
          <w:rFonts w:ascii="Times New Roman" w:hAnsi="Times New Roman"/>
          <w:bCs/>
          <w:sz w:val="24"/>
          <w:szCs w:val="24"/>
          <w:highlight w:val="none"/>
          <w:lang w:eastAsia="zh-CN"/>
        </w:rPr>
        <w:t>：</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w:t>
      </w:r>
      <w:r>
        <w:rPr>
          <w:rFonts w:hint="default" w:ascii="Times New Roman" w:hAnsi="Times New Roman"/>
          <w:bCs/>
          <w:sz w:val="24"/>
          <w:szCs w:val="24"/>
          <w:highlight w:val="none"/>
          <w:lang w:eastAsia="zh-CN"/>
        </w:rPr>
        <w:t>文字线条清晰、完整、不变型，小于7号字读时不误字意，网纹清晰均匀，无明显变形和残缺。</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w:t>
      </w:r>
      <w:r>
        <w:rPr>
          <w:rFonts w:hint="default" w:ascii="Times New Roman" w:hAnsi="Times New Roman"/>
          <w:bCs/>
          <w:sz w:val="24"/>
          <w:szCs w:val="24"/>
          <w:highlight w:val="none"/>
          <w:lang w:eastAsia="zh-CN"/>
        </w:rPr>
        <w:t>墨色鲜艳、牢固、网点清晰、套印准确，主要部位误差不超过</w:t>
      </w:r>
      <w:r>
        <w:rPr>
          <w:rFonts w:hint="default" w:ascii="Cambria Math" w:hAnsi="Cambria Math" w:cs="Cambria Math"/>
          <w:bCs/>
          <w:sz w:val="24"/>
          <w:szCs w:val="24"/>
          <w:highlight w:val="none"/>
          <w:lang w:eastAsia="zh-CN"/>
        </w:rPr>
        <w:t>≦</w:t>
      </w:r>
      <w:r>
        <w:rPr>
          <w:rFonts w:hint="default" w:ascii="Times New Roman" w:hAnsi="Times New Roman"/>
          <w:bCs/>
          <w:sz w:val="24"/>
          <w:szCs w:val="24"/>
          <w:highlight w:val="none"/>
          <w:lang w:eastAsia="zh-CN"/>
        </w:rPr>
        <w:t>0.1mm,次要部位误差</w:t>
      </w:r>
      <w:r>
        <w:rPr>
          <w:rFonts w:hint="default" w:ascii="Cambria Math" w:hAnsi="Cambria Math" w:cs="Cambria Math"/>
          <w:bCs/>
          <w:sz w:val="24"/>
          <w:szCs w:val="24"/>
          <w:highlight w:val="none"/>
          <w:lang w:eastAsia="zh-CN"/>
        </w:rPr>
        <w:t>≦</w:t>
      </w:r>
      <w:r>
        <w:rPr>
          <w:rFonts w:hint="default" w:ascii="Times New Roman" w:hAnsi="Times New Roman"/>
          <w:bCs/>
          <w:sz w:val="24"/>
          <w:szCs w:val="24"/>
          <w:highlight w:val="none"/>
          <w:lang w:eastAsia="zh-CN"/>
        </w:rPr>
        <w:t>0.2mm一批一致。</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w:t>
      </w:r>
      <w:r>
        <w:rPr>
          <w:rFonts w:hint="default" w:ascii="Times New Roman" w:hAnsi="Times New Roman"/>
          <w:bCs/>
          <w:sz w:val="24"/>
          <w:szCs w:val="24"/>
          <w:highlight w:val="none"/>
          <w:lang w:eastAsia="zh-CN"/>
        </w:rPr>
        <w:t>版面压力基本平实均匀，目测无露底，无脏污，图面清晰。</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w:t>
      </w:r>
      <w:r>
        <w:rPr>
          <w:rFonts w:hint="default" w:ascii="Times New Roman" w:hAnsi="Times New Roman"/>
          <w:bCs/>
          <w:sz w:val="24"/>
          <w:szCs w:val="24"/>
          <w:highlight w:val="none"/>
          <w:lang w:eastAsia="zh-CN"/>
        </w:rPr>
        <w:t>模切成品尺寸符合</w:t>
      </w:r>
      <w:r>
        <w:rPr>
          <w:rFonts w:ascii="Times New Roman" w:hAnsi="Times New Roman"/>
          <w:bCs/>
          <w:sz w:val="24"/>
          <w:szCs w:val="24"/>
          <w:highlight w:val="none"/>
          <w:lang w:eastAsia="zh-CN"/>
        </w:rPr>
        <w:t>采购人</w:t>
      </w:r>
      <w:r>
        <w:rPr>
          <w:rFonts w:hint="default" w:ascii="Times New Roman" w:hAnsi="Times New Roman"/>
          <w:bCs/>
          <w:sz w:val="24"/>
          <w:szCs w:val="24"/>
          <w:highlight w:val="none"/>
          <w:lang w:eastAsia="zh-CN"/>
        </w:rPr>
        <w:t>要求，误差+0.5mm。偏斜度精确至+1mm，模切刀口光洁，无毛刺，刀线相接处要对正，成品尺寸误差不超过+0.5mm;成品图案位置误差+0.8mm 压力线深度 0.5-0.8mm，不破裂。</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w:t>
      </w:r>
      <w:r>
        <w:rPr>
          <w:rFonts w:hint="default" w:ascii="Times New Roman" w:hAnsi="Times New Roman"/>
          <w:bCs/>
          <w:sz w:val="24"/>
          <w:szCs w:val="24"/>
          <w:highlight w:val="none"/>
          <w:lang w:eastAsia="zh-CN"/>
        </w:rPr>
        <w:t>糊盒粘合剂涂布均匀、充分一致，不脱胶，不溢胶、不粘边,。糊口干净，成品盒粘结牢固、不歪斜、不开胶，不粘膛，成型线对正，包装盒粘贴位置不得</w:t>
      </w:r>
      <w:r>
        <w:rPr>
          <w:rFonts w:hint="default" w:ascii="Cambria Math" w:hAnsi="Cambria Math" w:cs="Cambria Math"/>
          <w:bCs/>
          <w:sz w:val="24"/>
          <w:szCs w:val="24"/>
          <w:highlight w:val="none"/>
          <w:lang w:eastAsia="zh-CN"/>
        </w:rPr>
        <w:t>≧</w:t>
      </w:r>
      <w:r>
        <w:rPr>
          <w:rFonts w:hint="default" w:ascii="Times New Roman" w:hAnsi="Times New Roman"/>
          <w:bCs/>
          <w:sz w:val="24"/>
          <w:szCs w:val="24"/>
          <w:highlight w:val="none"/>
          <w:lang w:eastAsia="zh-CN"/>
        </w:rPr>
        <w:t>0.2mm,白板纸盒不得</w:t>
      </w:r>
      <w:r>
        <w:rPr>
          <w:rFonts w:hint="default" w:ascii="Cambria Math" w:hAnsi="Cambria Math" w:cs="Cambria Math"/>
          <w:bCs/>
          <w:sz w:val="24"/>
          <w:szCs w:val="24"/>
          <w:highlight w:val="none"/>
          <w:lang w:eastAsia="zh-CN"/>
        </w:rPr>
        <w:t>≧</w:t>
      </w:r>
      <w:r>
        <w:rPr>
          <w:rFonts w:hint="default" w:ascii="Times New Roman" w:hAnsi="Times New Roman"/>
          <w:bCs/>
          <w:sz w:val="24"/>
          <w:szCs w:val="24"/>
          <w:highlight w:val="none"/>
          <w:lang w:eastAsia="zh-CN"/>
        </w:rPr>
        <w:t>0.5mm，包装盒成型方正统一。</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（6）</w:t>
      </w:r>
      <w:r>
        <w:rPr>
          <w:rFonts w:hint="default" w:ascii="Times New Roman" w:hAnsi="Times New Roman"/>
          <w:bCs/>
          <w:sz w:val="24"/>
          <w:szCs w:val="24"/>
          <w:highlight w:val="none"/>
          <w:lang w:eastAsia="zh-CN"/>
        </w:rPr>
        <w:t>不干胶胶力强，不脱胶，不起翘。卷芯、卷筒:卷芯不得变形、断裂。卷芯不得自由脱落与松动，卷芯高度应与底纸一致，误差应为+2mm;卷筒两端平整，平面度误差为+1mm，卷筒应紧实。</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（7）投标人中标后，投产前应</w:t>
      </w:r>
      <w:r>
        <w:rPr>
          <w:rFonts w:hint="default" w:ascii="Times New Roman" w:hAnsi="Times New Roman"/>
          <w:bCs/>
          <w:sz w:val="24"/>
          <w:szCs w:val="24"/>
          <w:highlight w:val="none"/>
          <w:lang w:eastAsia="zh-CN"/>
        </w:rPr>
        <w:t>根据</w:t>
      </w:r>
      <w:r>
        <w:rPr>
          <w:rFonts w:ascii="Times New Roman" w:hAnsi="Times New Roman"/>
          <w:bCs/>
          <w:sz w:val="24"/>
          <w:szCs w:val="24"/>
          <w:highlight w:val="none"/>
          <w:lang w:eastAsia="zh-CN"/>
        </w:rPr>
        <w:t>采购人</w:t>
      </w:r>
      <w:r>
        <w:rPr>
          <w:rFonts w:hint="default" w:ascii="Times New Roman" w:hAnsi="Times New Roman"/>
          <w:bCs/>
          <w:sz w:val="24"/>
          <w:szCs w:val="24"/>
          <w:highlight w:val="none"/>
          <w:lang w:eastAsia="zh-CN"/>
        </w:rPr>
        <w:t>要求提供样品确认书，各产品以标准实物为准，目测样品与实物标样在颜色与风格上基本一致，符合</w:t>
      </w:r>
      <w:r>
        <w:rPr>
          <w:rFonts w:ascii="Times New Roman" w:hAnsi="Times New Roman"/>
          <w:bCs/>
          <w:sz w:val="24"/>
          <w:szCs w:val="24"/>
          <w:highlight w:val="none"/>
          <w:lang w:eastAsia="zh-CN"/>
        </w:rPr>
        <w:t>采购人</w:t>
      </w:r>
      <w:r>
        <w:rPr>
          <w:rFonts w:hint="default" w:ascii="Times New Roman" w:hAnsi="Times New Roman"/>
          <w:bCs/>
          <w:sz w:val="24"/>
          <w:szCs w:val="24"/>
          <w:highlight w:val="none"/>
          <w:lang w:eastAsia="zh-CN"/>
        </w:rPr>
        <w:t>要求。</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（三）塑料软管（60g二甲硅油乳膏管）要求</w:t>
      </w:r>
    </w:p>
    <w:p>
      <w:pPr>
        <w:pStyle w:val="7"/>
        <w:spacing w:after="0"/>
        <w:rPr>
          <w:rFonts w:hint="default" w:ascii="Times New Roman" w:hAnsi="Times New Roman"/>
          <w:b/>
          <w:sz w:val="24"/>
          <w:szCs w:val="24"/>
          <w:highlight w:val="none"/>
          <w:lang w:eastAsia="zh-CN"/>
        </w:rPr>
      </w:pPr>
      <w:r>
        <w:rPr>
          <w:rFonts w:ascii="Times New Roman" w:hAnsi="Times New Roman" w:cs="Segoe UI Symbol"/>
          <w:bCs/>
          <w:szCs w:val="24"/>
          <w:highlight w:val="none"/>
          <w:lang w:eastAsia="zh-CN"/>
        </w:rPr>
        <w:t>★</w:t>
      </w:r>
      <w:r>
        <w:rPr>
          <w:rFonts w:ascii="Times New Roman" w:hAnsi="Times New Roman"/>
          <w:b/>
          <w:sz w:val="24"/>
          <w:szCs w:val="24"/>
          <w:highlight w:val="none"/>
          <w:lang w:eastAsia="zh-CN"/>
        </w:rPr>
        <w:t>1、制造商</w:t>
      </w:r>
      <w:r>
        <w:rPr>
          <w:rFonts w:hint="default" w:ascii="Times New Roman" w:hAnsi="Times New Roman"/>
          <w:b/>
          <w:sz w:val="24"/>
          <w:szCs w:val="24"/>
          <w:highlight w:val="none"/>
          <w:lang w:eastAsia="zh-CN"/>
        </w:rPr>
        <w:t>须具备有效的药包材登记证明：应在国家药品监督管理局药品审评中心网站登记可查，登记品种名称“药用低密度聚乙烯/乙烯-乙烯醇共聚物/低密度聚乙烯复合软膏管”</w:t>
      </w:r>
      <w:r>
        <w:rPr>
          <w:rFonts w:ascii="Times New Roman" w:hAnsi="Times New Roman"/>
          <w:b/>
          <w:sz w:val="24"/>
          <w:szCs w:val="24"/>
          <w:highlight w:val="none"/>
          <w:lang w:eastAsia="zh-CN"/>
        </w:rPr>
        <w:t>或“药用聚乙烯/乙烯-乙烯醇共聚物/聚乙烯复合软膏管”，</w:t>
      </w:r>
      <w:r>
        <w:rPr>
          <w:rFonts w:hint="default" w:ascii="Times New Roman" w:hAnsi="Times New Roman"/>
          <w:b/>
          <w:sz w:val="24"/>
          <w:szCs w:val="24"/>
          <w:highlight w:val="none"/>
          <w:lang w:eastAsia="zh-CN"/>
        </w:rPr>
        <w:t>且与制剂共同审评审批结果为“A”</w:t>
      </w:r>
      <w:r>
        <w:rPr>
          <w:rFonts w:ascii="Times New Roman" w:hAnsi="Times New Roman"/>
          <w:b/>
          <w:sz w:val="24"/>
          <w:szCs w:val="24"/>
          <w:highlight w:val="none"/>
          <w:lang w:eastAsia="zh-CN"/>
        </w:rPr>
        <w:t>。 投标人应提供国家药品监督管理局药品审评中心网站登记截图加盖公章，否则投标无效。</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w:t>
      </w:r>
      <w:r>
        <w:rPr>
          <w:rFonts w:hint="default" w:ascii="Times New Roman" w:hAnsi="Times New Roman"/>
          <w:bCs/>
          <w:sz w:val="24"/>
          <w:szCs w:val="24"/>
          <w:highlight w:val="none"/>
          <w:lang w:eastAsia="zh-CN"/>
        </w:rPr>
        <w:t>产品生产原料及制作要求：</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w:t>
      </w:r>
      <w:r>
        <w:rPr>
          <w:rFonts w:hint="default" w:ascii="Times New Roman" w:hAnsi="Times New Roman"/>
          <w:bCs/>
          <w:sz w:val="24"/>
          <w:szCs w:val="24"/>
          <w:highlight w:val="none"/>
          <w:lang w:eastAsia="zh-CN"/>
        </w:rPr>
        <w:t>材质：应为白色药用低密度聚乙烯/乙烯-乙烯醇共聚物/低密度聚乙烯复合软膏管</w:t>
      </w:r>
      <w:r>
        <w:rPr>
          <w:rFonts w:ascii="Times New Roman" w:hAnsi="Times New Roman"/>
          <w:bCs/>
          <w:sz w:val="24"/>
          <w:szCs w:val="24"/>
          <w:highlight w:val="none"/>
          <w:lang w:eastAsia="zh-CN"/>
        </w:rPr>
        <w:t>，或白色药用聚乙烯/乙烯-乙烯醇共聚物/聚乙烯复合软膏管</w:t>
      </w:r>
      <w:r>
        <w:rPr>
          <w:rFonts w:hint="default" w:ascii="Times New Roman" w:hAnsi="Times New Roman"/>
          <w:bCs/>
          <w:sz w:val="24"/>
          <w:szCs w:val="24"/>
          <w:highlight w:val="none"/>
          <w:lang w:eastAsia="zh-CN"/>
        </w:rPr>
        <w:t>。</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w:t>
      </w:r>
      <w:r>
        <w:rPr>
          <w:rFonts w:hint="default" w:ascii="Times New Roman" w:hAnsi="Times New Roman"/>
          <w:bCs/>
          <w:sz w:val="24"/>
          <w:szCs w:val="24"/>
          <w:highlight w:val="none"/>
          <w:lang w:eastAsia="zh-CN"/>
        </w:rPr>
        <w:t>制作要求：五层管/白色管/特长咀/四色胶印/上光油/不封尾/贴膜/上盖/配φ35 旋盖白色 006#。</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w:t>
      </w:r>
      <w:r>
        <w:rPr>
          <w:rFonts w:hint="default" w:ascii="Times New Roman" w:hAnsi="Times New Roman"/>
          <w:bCs/>
          <w:sz w:val="24"/>
          <w:szCs w:val="24"/>
          <w:highlight w:val="none"/>
          <w:lang w:eastAsia="zh-CN"/>
        </w:rPr>
        <w:t>规格要求（管径×管长×管口径规格）：φ35×108mm×7mm。</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w:t>
      </w:r>
      <w:r>
        <w:rPr>
          <w:rFonts w:hint="default" w:ascii="Times New Roman" w:hAnsi="Times New Roman"/>
          <w:bCs/>
          <w:sz w:val="24"/>
          <w:szCs w:val="24"/>
          <w:highlight w:val="none"/>
          <w:lang w:eastAsia="zh-CN"/>
        </w:rPr>
        <w:t>技术要求：</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w:t>
      </w:r>
      <w:r>
        <w:rPr>
          <w:rFonts w:hint="default" w:ascii="Times New Roman" w:hAnsi="Times New Roman"/>
          <w:bCs/>
          <w:sz w:val="24"/>
          <w:szCs w:val="24"/>
          <w:highlight w:val="none"/>
          <w:lang w:eastAsia="zh-CN"/>
        </w:rPr>
        <w:t>执行标准：应提供已备案的企业标准，并符合企业标准中的各项指标。（需提供已在药品监督管理局备案的企业标准（至少提供首页及关键页）并加盖公章）</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w:t>
      </w:r>
      <w:r>
        <w:rPr>
          <w:rFonts w:hint="default" w:ascii="Times New Roman" w:hAnsi="Times New Roman"/>
          <w:bCs/>
          <w:sz w:val="24"/>
          <w:szCs w:val="24"/>
          <w:highlight w:val="none"/>
          <w:lang w:eastAsia="zh-CN"/>
        </w:rPr>
        <w:t>型检报告：在合同有效期内应每年提供至少一批国家法定机构出具的《型检报告书》。</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w:t>
      </w:r>
      <w:r>
        <w:rPr>
          <w:rFonts w:hint="default" w:ascii="Times New Roman" w:hAnsi="Times New Roman"/>
          <w:bCs/>
          <w:sz w:val="24"/>
          <w:szCs w:val="24"/>
          <w:highlight w:val="none"/>
          <w:lang w:eastAsia="zh-CN"/>
        </w:rPr>
        <w:t>制造商检测报告书：每批产品应附《出厂检验报告书》，并符合企标规定的出厂检验要求。</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w:t>
      </w:r>
      <w:r>
        <w:rPr>
          <w:rFonts w:hint="default" w:ascii="Times New Roman" w:hAnsi="Times New Roman"/>
          <w:bCs/>
          <w:sz w:val="24"/>
          <w:szCs w:val="24"/>
          <w:highlight w:val="none"/>
          <w:lang w:eastAsia="zh-CN"/>
        </w:rPr>
        <w:t>容量规格：60g。</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w:t>
      </w:r>
      <w:r>
        <w:rPr>
          <w:rFonts w:hint="default" w:ascii="Times New Roman" w:hAnsi="Times New Roman"/>
          <w:bCs/>
          <w:sz w:val="24"/>
          <w:szCs w:val="24"/>
          <w:highlight w:val="none"/>
          <w:lang w:eastAsia="zh-CN"/>
        </w:rPr>
        <w:t>外观：不得有歪管肩及管肩缺料、磨损、拉毛和明显皱纹。管身应光洁平整、无破损，色泽均匀、无明显色差。管内外洁净，不得有刮伤、碰伤、加工残屑及其他异物。</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（6）</w:t>
      </w:r>
      <w:r>
        <w:rPr>
          <w:rFonts w:hint="default" w:ascii="Times New Roman" w:hAnsi="Times New Roman"/>
          <w:bCs/>
          <w:sz w:val="24"/>
          <w:szCs w:val="24"/>
          <w:highlight w:val="none"/>
          <w:lang w:eastAsia="zh-CN"/>
        </w:rPr>
        <w:t>印刷质量：管身上的文字标志应清晰、准确、牢固。软管印刷色泽应均匀、清晰，无明显色差。</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（7）</w:t>
      </w:r>
      <w:r>
        <w:rPr>
          <w:rFonts w:hint="default" w:ascii="Times New Roman" w:hAnsi="Times New Roman"/>
          <w:bCs/>
          <w:sz w:val="24"/>
          <w:szCs w:val="24"/>
          <w:highlight w:val="none"/>
          <w:lang w:eastAsia="zh-CN"/>
        </w:rPr>
        <w:t>规格尺寸：管尾到管径长 108mm±0.5mm，管直径：35mm±0.5mm，管口内径 7mm±0.2mm。</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（8）</w:t>
      </w:r>
      <w:r>
        <w:rPr>
          <w:rFonts w:hint="default" w:ascii="Times New Roman" w:hAnsi="Times New Roman"/>
          <w:bCs/>
          <w:sz w:val="24"/>
          <w:szCs w:val="24"/>
          <w:highlight w:val="none"/>
          <w:lang w:eastAsia="zh-CN"/>
        </w:rPr>
        <w:t>微生物限度：需氧菌总数≤100cfu/支，霉菌、酵母菌总数≤100cfu/支，金黄色葡萄球菌、铜绿假单胞菌每支均不得检出。（需提供检测报告复印件加盖公章）</w:t>
      </w:r>
      <w:r>
        <w:rPr>
          <w:rFonts w:ascii="Times New Roman" w:hAnsi="Times New Roman"/>
          <w:bCs/>
          <w:sz w:val="24"/>
          <w:szCs w:val="24"/>
          <w:highlight w:val="none"/>
          <w:lang w:eastAsia="zh-CN"/>
        </w:rPr>
        <w:t>。</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（9）</w:t>
      </w:r>
      <w:r>
        <w:rPr>
          <w:rFonts w:hint="default" w:ascii="Times New Roman" w:hAnsi="Times New Roman"/>
          <w:bCs/>
          <w:sz w:val="24"/>
          <w:szCs w:val="24"/>
          <w:highlight w:val="none"/>
          <w:lang w:eastAsia="zh-CN"/>
        </w:rPr>
        <w:t>安全性指标：皮肤刺激性、异常毒性应符合企业标准中的相应项目指标要求。（需提供检测报告复印件加盖公章）</w:t>
      </w:r>
      <w:r>
        <w:rPr>
          <w:rFonts w:ascii="Times New Roman" w:hAnsi="Times New Roman"/>
          <w:bCs/>
          <w:sz w:val="24"/>
          <w:szCs w:val="24"/>
          <w:highlight w:val="none"/>
          <w:lang w:eastAsia="zh-CN"/>
        </w:rPr>
        <w:t>。</w:t>
      </w:r>
    </w:p>
    <w:p>
      <w:pPr>
        <w:pStyle w:val="7"/>
        <w:spacing w:after="0"/>
        <w:rPr>
          <w:rFonts w:hint="default" w:ascii="Times New Roman" w:hAnsi="Times New Roman"/>
          <w:bCs/>
          <w:sz w:val="24"/>
          <w:szCs w:val="24"/>
          <w:highlight w:val="none"/>
          <w:lang w:eastAsia="zh-CN"/>
        </w:rPr>
      </w:pPr>
    </w:p>
    <w:p>
      <w:pPr>
        <w:pStyle w:val="7"/>
        <w:spacing w:after="0"/>
        <w:outlineLvl w:val="2"/>
        <w:rPr>
          <w:rFonts w:hint="default" w:ascii="Times New Roman" w:hAnsi="Times New Roman"/>
          <w:b/>
          <w:sz w:val="24"/>
          <w:szCs w:val="24"/>
          <w:highlight w:val="none"/>
          <w:lang w:eastAsia="zh-CN"/>
        </w:rPr>
      </w:pPr>
      <w:r>
        <w:rPr>
          <w:rFonts w:hint="default" w:ascii="Times New Roman" w:hAnsi="Times New Roman"/>
          <w:b/>
          <w:sz w:val="24"/>
          <w:szCs w:val="24"/>
          <w:highlight w:val="none"/>
          <w:lang w:eastAsia="zh-CN"/>
        </w:rPr>
        <w:br w:type="page"/>
      </w:r>
    </w:p>
    <w:p>
      <w:pPr>
        <w:pStyle w:val="7"/>
        <w:spacing w:after="0"/>
        <w:outlineLvl w:val="2"/>
        <w:rPr>
          <w:rFonts w:hint="default" w:ascii="Times New Roman" w:hAnsi="Times New Roman"/>
          <w:b/>
          <w:sz w:val="24"/>
          <w:szCs w:val="24"/>
          <w:highlight w:val="none"/>
          <w:lang w:eastAsia="zh-CN"/>
        </w:rPr>
      </w:pPr>
      <w:r>
        <w:rPr>
          <w:rFonts w:ascii="Times New Roman" w:hAnsi="Times New Roman"/>
          <w:b/>
          <w:sz w:val="24"/>
          <w:szCs w:val="24"/>
          <w:highlight w:val="none"/>
          <w:lang w:eastAsia="zh-CN"/>
        </w:rPr>
        <w:t>第2包：</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（一）需求一览表</w:t>
      </w:r>
    </w:p>
    <w:tbl>
      <w:tblPr>
        <w:tblStyle w:val="12"/>
        <w:tblW w:w="5407" w:type="pct"/>
        <w:tblInd w:w="-318" w:type="dxa"/>
        <w:tblLayout w:type="fixed"/>
        <w:tblCellMar>
          <w:top w:w="0" w:type="dxa"/>
          <w:left w:w="108" w:type="dxa"/>
          <w:bottom w:w="0" w:type="dxa"/>
          <w:right w:w="108" w:type="dxa"/>
        </w:tblCellMar>
      </w:tblPr>
      <w:tblGrid>
        <w:gridCol w:w="704"/>
        <w:gridCol w:w="2152"/>
        <w:gridCol w:w="3436"/>
        <w:gridCol w:w="780"/>
        <w:gridCol w:w="2144"/>
      </w:tblGrid>
      <w:tr>
        <w:tblPrEx>
          <w:tblCellMar>
            <w:top w:w="0" w:type="dxa"/>
            <w:left w:w="108" w:type="dxa"/>
            <w:bottom w:w="0" w:type="dxa"/>
            <w:right w:w="108" w:type="dxa"/>
          </w:tblCellMar>
        </w:tblPrEx>
        <w:trPr>
          <w:trHeight w:val="626"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序号</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类别</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物料名称</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单位</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2026年计划采购量</w:t>
            </w:r>
          </w:p>
        </w:tc>
      </w:tr>
      <w:tr>
        <w:tblPrEx>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口服液体药用高密度聚乙烯瓶100ml（棕色）</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12800</w:t>
            </w:r>
          </w:p>
        </w:tc>
      </w:tr>
      <w:tr>
        <w:tblPrEx>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口服液体药用高密度聚乙烯瓶100ml</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8000</w:t>
            </w:r>
          </w:p>
        </w:tc>
      </w:tr>
      <w:tr>
        <w:tblPrEx>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3</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口服液体药用高密度聚乙烯瓶10ml</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85000</w:t>
            </w:r>
          </w:p>
        </w:tc>
      </w:tr>
      <w:tr>
        <w:tblPrEx>
          <w:tblCellMar>
            <w:top w:w="0" w:type="dxa"/>
            <w:left w:w="108" w:type="dxa"/>
            <w:bottom w:w="0" w:type="dxa"/>
            <w:right w:w="108" w:type="dxa"/>
          </w:tblCellMar>
        </w:tblPrEx>
        <w:trPr>
          <w:trHeight w:val="702"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钠钙玻璃模制药瓶</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458640</w:t>
            </w:r>
          </w:p>
        </w:tc>
      </w:tr>
      <w:tr>
        <w:tblPrEx>
          <w:tblCellMar>
            <w:top w:w="0" w:type="dxa"/>
            <w:left w:w="108" w:type="dxa"/>
            <w:bottom w:w="0" w:type="dxa"/>
            <w:right w:w="108" w:type="dxa"/>
          </w:tblCellMar>
        </w:tblPrEx>
        <w:trPr>
          <w:trHeight w:val="699"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5</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口服液瓶用铝盖</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456000</w:t>
            </w:r>
          </w:p>
        </w:tc>
      </w:tr>
      <w:tr>
        <w:tblPrEx>
          <w:tblCellMar>
            <w:top w:w="0" w:type="dxa"/>
            <w:left w:w="108" w:type="dxa"/>
            <w:bottom w:w="0" w:type="dxa"/>
            <w:right w:w="108" w:type="dxa"/>
          </w:tblCellMar>
        </w:tblPrEx>
        <w:trPr>
          <w:trHeight w:val="695"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6</w:t>
            </w:r>
          </w:p>
        </w:tc>
        <w:tc>
          <w:tcPr>
            <w:tcW w:w="11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20g铝质药用软膏管（肤乐霜）</w:t>
            </w:r>
          </w:p>
        </w:tc>
        <w:tc>
          <w:tcPr>
            <w:tcW w:w="4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支</w:t>
            </w:r>
          </w:p>
        </w:tc>
        <w:tc>
          <w:tcPr>
            <w:tcW w:w="11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1900000</w:t>
            </w:r>
          </w:p>
        </w:tc>
      </w:tr>
      <w:tr>
        <w:tblPrEx>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7</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20g铝质药用软膏管（鞣酸软膏）</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支</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10000</w:t>
            </w:r>
          </w:p>
        </w:tc>
      </w:tr>
      <w:tr>
        <w:tblPrEx>
          <w:tblCellMar>
            <w:top w:w="0" w:type="dxa"/>
            <w:left w:w="108" w:type="dxa"/>
            <w:bottom w:w="0" w:type="dxa"/>
            <w:right w:w="108" w:type="dxa"/>
          </w:tblCellMar>
        </w:tblPrEx>
        <w:trPr>
          <w:trHeight w:val="687"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8</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小儿复方钙颗粒复合膜</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kg</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16974</w:t>
            </w:r>
          </w:p>
        </w:tc>
      </w:tr>
      <w:tr>
        <w:tblPrEx>
          <w:tblCellMar>
            <w:top w:w="0" w:type="dxa"/>
            <w:left w:w="108" w:type="dxa"/>
            <w:bottom w:w="0" w:type="dxa"/>
            <w:right w:w="108" w:type="dxa"/>
          </w:tblCellMar>
        </w:tblPrEx>
        <w:trPr>
          <w:trHeight w:val="697"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9</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药用低密度聚乙烯袋</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5000</w:t>
            </w:r>
          </w:p>
        </w:tc>
      </w:tr>
    </w:tbl>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（二）具体要求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1、口服液体药用高密度聚乙烯瓶</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本次招标的口服液体药用高密度聚乙烯瓶包括以下三种规格：口服液体药用高密度聚乙烯瓶100ml（棕色）、口服液体药用高密度聚乙烯瓶100ml、口服液体药用高密度聚乙烯瓶10ml，采购需求如下。</w:t>
      </w:r>
    </w:p>
    <w:p>
      <w:pPr>
        <w:pStyle w:val="7"/>
        <w:spacing w:after="0"/>
        <w:ind w:firstLine="420" w:firstLineChars="200"/>
        <w:rPr>
          <w:rFonts w:hint="default" w:ascii="Times New Roman" w:hAnsi="Times New Roman"/>
          <w:b/>
          <w:sz w:val="24"/>
          <w:szCs w:val="24"/>
          <w:highlight w:val="none"/>
          <w:lang w:eastAsia="zh-CN"/>
        </w:rPr>
      </w:pPr>
      <w:r>
        <w:rPr>
          <w:rFonts w:ascii="Times New Roman" w:hAnsi="Times New Roman" w:cs="Segoe UI Symbol"/>
          <w:bCs/>
          <w:szCs w:val="24"/>
          <w:highlight w:val="none"/>
          <w:lang w:eastAsia="zh-CN"/>
        </w:rPr>
        <w:t>★</w:t>
      </w:r>
      <w:r>
        <w:rPr>
          <w:rFonts w:ascii="Times New Roman" w:hAnsi="Times New Roman"/>
          <w:b/>
          <w:sz w:val="24"/>
          <w:szCs w:val="24"/>
          <w:highlight w:val="none"/>
          <w:lang w:eastAsia="zh-CN"/>
        </w:rPr>
        <w:t>1.1 制造商须具备有效的药包材登记证明：应在国家药品监督管理局药品审评中心网站登记可查，登记品种名称“口服液体药用高密度聚乙烯瓶”且与制剂共同审评审批结果为“A”。投标人应提供国家药品监督管理局药品审评中心网站登记截图加盖公章，否则投标无效。</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 xml:space="preserve">1.2 </w:t>
      </w:r>
      <w:r>
        <w:rPr>
          <w:rFonts w:hint="default" w:ascii="Times New Roman" w:hAnsi="Times New Roman"/>
          <w:bCs/>
          <w:sz w:val="24"/>
          <w:szCs w:val="24"/>
          <w:highlight w:val="none"/>
          <w:lang w:eastAsia="zh-CN"/>
        </w:rPr>
        <w:t>产品生产原料及制作要求：</w:t>
      </w:r>
      <w:r>
        <w:rPr>
          <w:rFonts w:ascii="Times New Roman" w:hAnsi="Times New Roman"/>
          <w:bCs/>
          <w:sz w:val="24"/>
          <w:szCs w:val="24"/>
          <w:highlight w:val="none"/>
          <w:lang w:eastAsia="zh-CN"/>
        </w:rPr>
        <w:t>口服液体药用高密度聚乙烯瓶以高密度聚乙烯（HDPE）为主要原料。</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 xml:space="preserve">1.3 </w:t>
      </w:r>
      <w:r>
        <w:rPr>
          <w:rFonts w:hint="default" w:ascii="Times New Roman" w:hAnsi="Times New Roman"/>
          <w:bCs/>
          <w:sz w:val="24"/>
          <w:szCs w:val="24"/>
          <w:highlight w:val="none"/>
          <w:lang w:eastAsia="zh-CN"/>
        </w:rPr>
        <w:t>技术要求：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（1）执行标准：YBB00092002-2015口服液体药用高密度聚乙烯瓶；</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（2）资质要求：《产品注册证》应符合国家相关规定；产品注册登记信息在国家药品监督管理局药品审评中心药包材登记数据查询网站中查证；</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（3）型检报告：应每年提供至少一批国家法定机构出具的《型检报告书》；</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（4）制造商检测报告书：每批产品应附《出厂检验报告书》，并符合上述执行标准规定的出厂检验要求；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（5）容量规格：原料色10ml；原料色100ml；棕色100ml；</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（6）质量标准项目：外观、鉴别、密封性、抗跌落、水蒸气透过量、炽灼残渣、溶出物试验、脱色试验、微生物限度、异常毒性项目符合上述执行标准要求。</w:t>
      </w:r>
      <w:r>
        <w:rPr>
          <w:rFonts w:ascii="Times New Roman" w:hAnsi="Times New Roman"/>
          <w:b/>
          <w:sz w:val="24"/>
          <w:szCs w:val="24"/>
          <w:highlight w:val="none"/>
          <w:lang w:eastAsia="zh-CN"/>
        </w:rPr>
        <w:t>微生物限度方面，在符合上述标准的情况下，还需符合YBB00392003-2015外用液体药用高密度聚乙烯瓶此项目下的要求（控制菌需检测：大肠埃希菌、金黄色葡萄球菌、铜绿假单胞杆菌）。</w:t>
      </w:r>
      <w:r>
        <w:rPr>
          <w:rFonts w:ascii="Times New Roman" w:hAnsi="Times New Roman"/>
          <w:bCs/>
          <w:sz w:val="24"/>
          <w:szCs w:val="24"/>
          <w:highlight w:val="none"/>
          <w:lang w:eastAsia="zh-CN"/>
        </w:rPr>
        <w:t>皮肤刺激符合YBB00392003-2015外用液体药用高密度聚乙烯瓶此项目下的要求。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（7）其它要求：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①瓶盖与瓶体要配套，无污染、色差、无披锋及缺胶；</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②瓶口外螺纹与瓶盖内螺纹契合锁紧不脱扣、不滑丝；</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③瓶体和瓶盖内、外无异物，如粉尘、油污、纤维、黑点等。</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（8）备注：本产品用于口服和外用制剂。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2、钠钙玻璃模制药瓶</w:t>
      </w:r>
    </w:p>
    <w:p>
      <w:pPr>
        <w:pStyle w:val="7"/>
        <w:spacing w:after="0"/>
        <w:ind w:firstLine="420" w:firstLineChars="200"/>
        <w:rPr>
          <w:rFonts w:hint="default" w:ascii="Times New Roman" w:hAnsi="Times New Roman"/>
          <w:b/>
          <w:sz w:val="24"/>
          <w:szCs w:val="24"/>
          <w:highlight w:val="none"/>
          <w:lang w:eastAsia="zh-CN"/>
        </w:rPr>
      </w:pPr>
      <w:r>
        <w:rPr>
          <w:rFonts w:ascii="Times New Roman" w:hAnsi="Times New Roman" w:cs="Segoe UI Symbol"/>
          <w:bCs/>
          <w:szCs w:val="24"/>
          <w:highlight w:val="none"/>
          <w:lang w:eastAsia="zh-CN"/>
        </w:rPr>
        <w:t>★</w:t>
      </w:r>
      <w:r>
        <w:rPr>
          <w:rFonts w:ascii="Times New Roman" w:hAnsi="Times New Roman"/>
          <w:b/>
          <w:sz w:val="24"/>
          <w:szCs w:val="24"/>
          <w:highlight w:val="none"/>
          <w:lang w:eastAsia="zh-CN"/>
        </w:rPr>
        <w:t>2.1 制造商须具备有效的药包材登记证明：应在国家药品监督管理局药品审评中心网站登记可查，登记品种名称“钠钙玻璃模制药瓶”且与制剂共同审评审批结果为“A”。投标人应提供国家药品监督管理局药品审评中心网站登记截图加盖公章，否则投标无效。</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2.2 产品生产原料要求：模制药瓶材质为钠钙玻璃。</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2.3 技术要求：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（1）模制药瓶符合YBB00272002-2015国家标准的各项指标；</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（2）模制药瓶容量规格为100毫升；</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（3）外观：棕色透明；</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（4）型检报告：应每年提供至少一批国家法定机构出具的全项检验的《型检报告书》；</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（5）制造商检测报告书：每批产品应附《出厂检验报告书》，并符合上述执行标准规定的出厂检验要求。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3、口服液瓶用铝盖</w:t>
      </w:r>
    </w:p>
    <w:p>
      <w:pPr>
        <w:pStyle w:val="7"/>
        <w:spacing w:after="0"/>
        <w:ind w:firstLine="420" w:firstLineChars="200"/>
        <w:rPr>
          <w:rFonts w:hint="default" w:ascii="Times New Roman" w:hAnsi="Times New Roman"/>
          <w:b/>
          <w:sz w:val="24"/>
          <w:szCs w:val="24"/>
          <w:highlight w:val="none"/>
          <w:lang w:eastAsia="zh-CN"/>
        </w:rPr>
      </w:pPr>
      <w:r>
        <w:rPr>
          <w:rFonts w:ascii="Times New Roman" w:hAnsi="Times New Roman" w:cs="Segoe UI Symbol"/>
          <w:bCs/>
          <w:szCs w:val="24"/>
          <w:highlight w:val="none"/>
          <w:lang w:eastAsia="zh-CN"/>
        </w:rPr>
        <w:t>★</w:t>
      </w:r>
      <w:r>
        <w:rPr>
          <w:rFonts w:ascii="Times New Roman" w:hAnsi="Times New Roman"/>
          <w:b/>
          <w:sz w:val="24"/>
          <w:szCs w:val="24"/>
          <w:highlight w:val="none"/>
          <w:lang w:eastAsia="zh-CN"/>
        </w:rPr>
        <w:t>3.1 制造商须具备有效的药包材登记证明：应在国家药品监督管理局药品审评中心网站登记可查，登记品种名称“口服液瓶用铝盖”且与制剂共同审评审批结果为“A”。投标人应提供国家药品监督管理局药品审评中心网站登记截图加盖公章，否则投标无效。</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3.2 产品生产原料要求：盖体材质为铝质；垫片材质为溴化丁基橡胶。</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 xml:space="preserve">3.3 </w:t>
      </w:r>
      <w:r>
        <w:rPr>
          <w:rFonts w:hint="default" w:ascii="Times New Roman" w:hAnsi="Times New Roman"/>
          <w:bCs/>
          <w:sz w:val="24"/>
          <w:szCs w:val="24"/>
          <w:highlight w:val="none"/>
          <w:lang w:eastAsia="zh-CN"/>
        </w:rPr>
        <w:t>技术要求：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（1）口服液瓶用铝盖符合制造商已备案的企业标准中的各项指标，并能分别提供铝盖以及溴化丁基垫片的企业标准；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（2）铝盖规格尺寸及偏差要求为：内径27.6mm±0.4mm；内高18.16mm±0.4mm；盖厚度0.24mm±0.04mm；盖高度12.85mm±0.4mm；</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（3）外观：金黄色；</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（4）型检报告：应每年提供至少一批国家法定机构出具的全项检验的《型检报告书》；</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（5）制造商检测报告书：每批产品应附《出厂检验报告书》，并符合上述执行标准规定的出厂检验要求；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（6）其他要求：需先来小样，确定瓶盖与瓶体的适合性。</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4、20g铝质药用软膏管</w:t>
      </w:r>
    </w:p>
    <w:p>
      <w:pPr>
        <w:pStyle w:val="7"/>
        <w:spacing w:after="0"/>
        <w:ind w:firstLine="420" w:firstLineChars="200"/>
        <w:rPr>
          <w:rFonts w:hint="default" w:ascii="Times New Roman" w:hAnsi="Times New Roman"/>
          <w:b/>
          <w:sz w:val="24"/>
          <w:szCs w:val="24"/>
          <w:highlight w:val="none"/>
          <w:lang w:eastAsia="zh-CN"/>
        </w:rPr>
      </w:pPr>
      <w:r>
        <w:rPr>
          <w:rFonts w:ascii="Times New Roman" w:hAnsi="Times New Roman" w:cs="Segoe UI Symbol"/>
          <w:bCs/>
          <w:szCs w:val="24"/>
          <w:highlight w:val="none"/>
          <w:lang w:eastAsia="zh-CN"/>
        </w:rPr>
        <w:t>★</w:t>
      </w:r>
      <w:r>
        <w:rPr>
          <w:rFonts w:ascii="Times New Roman" w:hAnsi="Times New Roman"/>
          <w:b/>
          <w:sz w:val="24"/>
          <w:szCs w:val="24"/>
          <w:highlight w:val="none"/>
          <w:lang w:eastAsia="zh-CN"/>
        </w:rPr>
        <w:t>4.1 制造商须具备有效的药包材登记证明：应在国家药品监督管理局药品审评中心网站登记可查，登记品种名称“铝质药用软膏管”且与制剂共同审评审批结果为“A”。投标人应提供国家药品监督管理局药品审评中心网站登记截图加盖公章，否则投标无效。</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4.2 产品生产原料要求：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（1）铝管的材质：应选用铝含量不低于 99.7%的纯铝；</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（2）内涂层材质：应为环氧树脂；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（3）管帽材质：应采用食品级塑料。</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4.3 技术要求：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（1）执行标准：应符合 YBB00162002-2015 国家标准的各项指标；</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（2）型检报告：应每年提供至少一批国家法定机构出具的《全项检验报告书》；</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（3）制造商检测报告书：每批产品应附《出厂检验报告书》；</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（4）投标人应具备生产工艺流程图；</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（5）投标人应具备企业内控质量标准。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4.4 技术指标（需提供《全项检验报告书》和《出厂报告书》，各项技术指标均须在上述报告书中明确体现，否则不予认可）</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（1）容量规格：20 克；</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（2）工艺要求：应经过退火；</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（3）管型结构要求：应分为铝质管体和塑料管帽两部分，管口形式为薄顶铝管；</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（4）管尾内壁加封尾胶：封尾胶位置为管体内壁，距离管尾 2mm 处，宽度为 6 mm±0.5mm；</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（5）外观和文字：印刷图文应清晰完整，位置正确；印刷表面平整光洁，铝管内外应清洁，无加工残屑及其他异物。铝管尾涂表面应均匀，无流挂；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（6）印刷质量（色差）：与标准色差对比，每批超出色差范围产品不得过0.1%；</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（7）尺寸：直径：19mm±0.1 mm，管长 125mm±0.5 mm，管壁厚度：0.130mm±0.01mm；</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（8）铝管重量偏差：应≤0.20g；</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（9）内涂层厚度：每批产品应检测内涂层厚度，其厚度应在 6-14μm；</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（10）微生物限度：细菌数每支不得过 100cfu，霉菌和酵母菌数每支不得过 100cfu，不得检出金黄色葡萄球菌、铜绿假单胞菌。</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5、小儿复方钙颗粒复合膜</w:t>
      </w:r>
    </w:p>
    <w:p>
      <w:pPr>
        <w:pStyle w:val="7"/>
        <w:spacing w:after="0"/>
        <w:ind w:firstLine="420" w:firstLineChars="200"/>
        <w:rPr>
          <w:rFonts w:hint="default" w:ascii="Times New Roman" w:hAnsi="Times New Roman"/>
          <w:b/>
          <w:sz w:val="24"/>
          <w:szCs w:val="24"/>
          <w:highlight w:val="none"/>
          <w:lang w:eastAsia="zh-CN"/>
        </w:rPr>
      </w:pPr>
      <w:r>
        <w:rPr>
          <w:rFonts w:ascii="Times New Roman" w:hAnsi="Times New Roman" w:cs="Segoe UI Symbol"/>
          <w:bCs/>
          <w:szCs w:val="24"/>
          <w:highlight w:val="none"/>
          <w:lang w:eastAsia="zh-CN"/>
        </w:rPr>
        <w:t>★</w:t>
      </w:r>
      <w:r>
        <w:rPr>
          <w:rFonts w:ascii="Times New Roman" w:hAnsi="Times New Roman"/>
          <w:b/>
          <w:sz w:val="24"/>
          <w:szCs w:val="24"/>
          <w:highlight w:val="none"/>
          <w:lang w:eastAsia="zh-CN"/>
        </w:rPr>
        <w:t>5.1 制造商须具备有效的药包材登记证明：应在国家药品监督管理局药品审评中心网站登记可查，登记品种名称“聚酯/铝/聚乙烯药用复合膜”且与制剂共同审评审批结果为“A”。投标人应提供国家药品监督管理局药品审评中心网站登记截图加盖公章，否则投标无效。</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5.2 产品生产原料要求：聚酯（PET）与铝（AL）及聚乙烯（PE）通过黏合剂复合而成的膜；单品种单次订单供货为同一批物料。（需提供相关证明材料并加盖公章）</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5.3 技术要求：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w:t>
      </w:r>
      <w:r>
        <w:rPr>
          <w:rFonts w:hint="default" w:ascii="Times New Roman" w:hAnsi="Times New Roman"/>
          <w:bCs/>
          <w:sz w:val="24"/>
          <w:szCs w:val="24"/>
          <w:highlight w:val="none"/>
          <w:lang w:eastAsia="zh-CN"/>
        </w:rPr>
        <w:t>投标人需具备企业内控标准。（需提供相关证明材料并加盖公章）</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w:t>
      </w:r>
      <w:r>
        <w:rPr>
          <w:rFonts w:hint="default" w:ascii="Times New Roman" w:hAnsi="Times New Roman"/>
          <w:bCs/>
          <w:sz w:val="24"/>
          <w:szCs w:val="24"/>
          <w:highlight w:val="none"/>
          <w:lang w:eastAsia="zh-CN"/>
        </w:rPr>
        <w:t>检测报告书：每批产品应附按照YBB00172002-2015国家标准全检的《检验报告书》。</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w:t>
      </w:r>
      <w:r>
        <w:rPr>
          <w:rFonts w:hint="default" w:ascii="Times New Roman" w:hAnsi="Times New Roman"/>
          <w:bCs/>
          <w:sz w:val="24"/>
          <w:szCs w:val="24"/>
          <w:highlight w:val="none"/>
          <w:lang w:eastAsia="zh-CN"/>
        </w:rPr>
        <w:t>投标人需提供生产工艺流程图。</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w:t>
      </w:r>
      <w:r>
        <w:rPr>
          <w:rFonts w:hint="default" w:ascii="Times New Roman" w:hAnsi="Times New Roman"/>
          <w:bCs/>
          <w:sz w:val="24"/>
          <w:szCs w:val="24"/>
          <w:highlight w:val="none"/>
          <w:lang w:eastAsia="zh-CN"/>
        </w:rPr>
        <w:t>工艺要求：为多通道复合膜，中间涂胶层厚度，每平方米不高于 4.0g。</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w:t>
      </w:r>
      <w:r>
        <w:rPr>
          <w:rFonts w:hint="default" w:ascii="Times New Roman" w:hAnsi="Times New Roman"/>
          <w:bCs/>
          <w:sz w:val="24"/>
          <w:szCs w:val="24"/>
          <w:highlight w:val="none"/>
          <w:lang w:eastAsia="zh-CN"/>
        </w:rPr>
        <w:t>复合膜厚度：PET</w:t>
      </w:r>
      <w:r>
        <w:rPr>
          <w:rFonts w:ascii="Times New Roman" w:hAnsi="Times New Roman"/>
          <w:bCs/>
          <w:sz w:val="24"/>
          <w:szCs w:val="24"/>
          <w:highlight w:val="none"/>
          <w:lang w:eastAsia="zh-CN"/>
        </w:rPr>
        <w:t>达到</w:t>
      </w:r>
      <w:r>
        <w:rPr>
          <w:rFonts w:hint="default" w:ascii="Times New Roman" w:hAnsi="Times New Roman"/>
          <w:bCs/>
          <w:sz w:val="24"/>
          <w:szCs w:val="24"/>
          <w:highlight w:val="none"/>
          <w:lang w:eastAsia="zh-CN"/>
        </w:rPr>
        <w:t>12μm；铝</w:t>
      </w:r>
      <w:r>
        <w:rPr>
          <w:rFonts w:ascii="Times New Roman" w:hAnsi="Times New Roman"/>
          <w:bCs/>
          <w:sz w:val="24"/>
          <w:szCs w:val="24"/>
          <w:highlight w:val="none"/>
          <w:lang w:eastAsia="zh-CN"/>
        </w:rPr>
        <w:t>（</w:t>
      </w:r>
      <w:r>
        <w:rPr>
          <w:rFonts w:hint="default" w:ascii="Times New Roman" w:hAnsi="Times New Roman"/>
          <w:bCs/>
          <w:sz w:val="24"/>
          <w:szCs w:val="24"/>
          <w:highlight w:val="none"/>
          <w:lang w:eastAsia="zh-CN"/>
        </w:rPr>
        <w:t>AL</w:t>
      </w:r>
      <w:r>
        <w:rPr>
          <w:rFonts w:ascii="Times New Roman" w:hAnsi="Times New Roman"/>
          <w:bCs/>
          <w:sz w:val="24"/>
          <w:szCs w:val="24"/>
          <w:highlight w:val="none"/>
          <w:lang w:eastAsia="zh-CN"/>
        </w:rPr>
        <w:t>）达到</w:t>
      </w:r>
      <w:r>
        <w:rPr>
          <w:rFonts w:hint="default" w:ascii="Times New Roman" w:hAnsi="Times New Roman"/>
          <w:bCs/>
          <w:sz w:val="24"/>
          <w:szCs w:val="24"/>
          <w:highlight w:val="none"/>
          <w:lang w:eastAsia="zh-CN"/>
        </w:rPr>
        <w:t>7μm；聚乙烯</w:t>
      </w:r>
      <w:r>
        <w:rPr>
          <w:rFonts w:ascii="Times New Roman" w:hAnsi="Times New Roman"/>
          <w:bCs/>
          <w:sz w:val="24"/>
          <w:szCs w:val="24"/>
          <w:highlight w:val="none"/>
          <w:lang w:eastAsia="zh-CN"/>
        </w:rPr>
        <w:t>（</w:t>
      </w:r>
      <w:r>
        <w:rPr>
          <w:rFonts w:hint="default" w:ascii="Times New Roman" w:hAnsi="Times New Roman"/>
          <w:bCs/>
          <w:sz w:val="24"/>
          <w:szCs w:val="24"/>
          <w:highlight w:val="none"/>
          <w:lang w:eastAsia="zh-CN"/>
        </w:rPr>
        <w:t>PE</w:t>
      </w:r>
      <w:r>
        <w:rPr>
          <w:rFonts w:ascii="Times New Roman" w:hAnsi="Times New Roman"/>
          <w:bCs/>
          <w:sz w:val="24"/>
          <w:szCs w:val="24"/>
          <w:highlight w:val="none"/>
          <w:lang w:eastAsia="zh-CN"/>
        </w:rPr>
        <w:t>）达到</w:t>
      </w:r>
      <w:r>
        <w:rPr>
          <w:rFonts w:hint="default" w:ascii="Times New Roman" w:hAnsi="Times New Roman"/>
          <w:bCs/>
          <w:sz w:val="24"/>
          <w:szCs w:val="24"/>
          <w:highlight w:val="none"/>
          <w:lang w:eastAsia="zh-CN"/>
        </w:rPr>
        <w:t>55μm（±10%）；总厚度</w:t>
      </w:r>
      <w:r>
        <w:rPr>
          <w:rFonts w:ascii="Times New Roman" w:hAnsi="Times New Roman"/>
          <w:bCs/>
          <w:sz w:val="24"/>
          <w:szCs w:val="24"/>
          <w:highlight w:val="none"/>
          <w:lang w:eastAsia="zh-CN"/>
        </w:rPr>
        <w:t>达到</w:t>
      </w:r>
      <w:r>
        <w:rPr>
          <w:rFonts w:hint="default" w:ascii="Times New Roman" w:hAnsi="Times New Roman"/>
          <w:bCs/>
          <w:sz w:val="24"/>
          <w:szCs w:val="24"/>
          <w:highlight w:val="none"/>
          <w:lang w:eastAsia="zh-CN"/>
        </w:rPr>
        <w:t>80μm，厚度偏差为±10%</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（6）</w:t>
      </w:r>
      <w:r>
        <w:rPr>
          <w:rFonts w:hint="default" w:ascii="Times New Roman" w:hAnsi="Times New Roman"/>
          <w:bCs/>
          <w:sz w:val="24"/>
          <w:szCs w:val="24"/>
          <w:highlight w:val="none"/>
          <w:lang w:eastAsia="zh-CN"/>
        </w:rPr>
        <w:t>外观：不得有穿孔、异物、异味、粘连、复合层间分离及明显损伤、气泡、皱纹、脏污等缺陷。</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（7）</w:t>
      </w:r>
      <w:r>
        <w:rPr>
          <w:rFonts w:hint="default" w:ascii="Times New Roman" w:hAnsi="Times New Roman"/>
          <w:bCs/>
          <w:sz w:val="24"/>
          <w:szCs w:val="24"/>
          <w:highlight w:val="none"/>
          <w:lang w:eastAsia="zh-CN"/>
        </w:rPr>
        <w:t>印刷质量：印刷的文字、图案清晰、完整，色彩均匀，无明显色差，套印位置偏差</w:t>
      </w:r>
      <w:r>
        <w:rPr>
          <w:rFonts w:hint="default" w:asciiTheme="minorEastAsia" w:hAnsiTheme="minorEastAsia" w:eastAsiaTheme="minorEastAsia"/>
          <w:bCs/>
          <w:sz w:val="24"/>
          <w:szCs w:val="24"/>
          <w:highlight w:val="none"/>
          <w:lang w:eastAsia="zh-CN"/>
        </w:rPr>
        <w:t>≤</w:t>
      </w:r>
      <w:r>
        <w:rPr>
          <w:rFonts w:hint="default" w:ascii="Times New Roman" w:hAnsi="Times New Roman"/>
          <w:bCs/>
          <w:sz w:val="24"/>
          <w:szCs w:val="24"/>
          <w:highlight w:val="none"/>
          <w:lang w:eastAsia="zh-CN"/>
        </w:rPr>
        <w:t>0.5mm，商标套印位置偏差</w:t>
      </w:r>
      <w:r>
        <w:rPr>
          <w:rFonts w:hint="default" w:asciiTheme="minorEastAsia" w:hAnsiTheme="minorEastAsia" w:eastAsiaTheme="minorEastAsia"/>
          <w:bCs/>
          <w:sz w:val="24"/>
          <w:szCs w:val="24"/>
          <w:highlight w:val="none"/>
          <w:lang w:eastAsia="zh-CN"/>
        </w:rPr>
        <w:t>≤</w:t>
      </w:r>
      <w:r>
        <w:rPr>
          <w:rFonts w:hint="default" w:ascii="Times New Roman" w:hAnsi="Times New Roman"/>
          <w:bCs/>
          <w:sz w:val="24"/>
          <w:szCs w:val="24"/>
          <w:highlight w:val="none"/>
          <w:lang w:eastAsia="zh-CN"/>
        </w:rPr>
        <w:t>0.1mm。</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（8）</w:t>
      </w:r>
      <w:r>
        <w:rPr>
          <w:rFonts w:hint="default" w:ascii="Times New Roman" w:hAnsi="Times New Roman"/>
          <w:bCs/>
          <w:sz w:val="24"/>
          <w:szCs w:val="24"/>
          <w:highlight w:val="none"/>
          <w:lang w:eastAsia="zh-CN"/>
        </w:rPr>
        <w:t>尺寸与偏差：宽度为850mm，宽度偏差为±2.0mm。</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（9）</w:t>
      </w:r>
      <w:r>
        <w:rPr>
          <w:rFonts w:hint="default" w:ascii="Times New Roman" w:hAnsi="Times New Roman"/>
          <w:bCs/>
          <w:sz w:val="24"/>
          <w:szCs w:val="24"/>
          <w:highlight w:val="none"/>
          <w:lang w:eastAsia="zh-CN"/>
        </w:rPr>
        <w:t>卷筒：两端面应平整，平面度公差</w:t>
      </w:r>
      <w:r>
        <w:rPr>
          <w:rFonts w:hint="default" w:asciiTheme="minorEastAsia" w:hAnsiTheme="minorEastAsia" w:eastAsiaTheme="minorEastAsia"/>
          <w:bCs/>
          <w:sz w:val="24"/>
          <w:szCs w:val="24"/>
          <w:highlight w:val="none"/>
          <w:lang w:eastAsia="zh-CN"/>
        </w:rPr>
        <w:t>≤</w:t>
      </w:r>
      <w:r>
        <w:rPr>
          <w:rFonts w:hint="default" w:ascii="Times New Roman" w:hAnsi="Times New Roman"/>
          <w:bCs/>
          <w:sz w:val="24"/>
          <w:szCs w:val="24"/>
          <w:highlight w:val="none"/>
          <w:lang w:eastAsia="zh-CN"/>
        </w:rPr>
        <w:t>2mm，卷筒应紧实，卷心不得自由脱落或松动。</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（10）</w:t>
      </w:r>
      <w:r>
        <w:rPr>
          <w:rFonts w:hint="default" w:ascii="Times New Roman" w:hAnsi="Times New Roman"/>
          <w:bCs/>
          <w:sz w:val="24"/>
          <w:szCs w:val="24"/>
          <w:highlight w:val="none"/>
          <w:lang w:eastAsia="zh-CN"/>
        </w:rPr>
        <w:t>每卷接头数：膜长&lt;500m 不多于1个，膜长</w:t>
      </w:r>
      <w:r>
        <w:rPr>
          <w:rFonts w:hint="default" w:asciiTheme="minorEastAsia" w:hAnsiTheme="minorEastAsia" w:eastAsiaTheme="minorEastAsia"/>
          <w:bCs/>
          <w:sz w:val="24"/>
          <w:szCs w:val="24"/>
          <w:highlight w:val="none"/>
          <w:lang w:eastAsia="zh-CN"/>
        </w:rPr>
        <w:t>≥</w:t>
      </w:r>
      <w:r>
        <w:rPr>
          <w:rFonts w:hint="default" w:ascii="Times New Roman" w:hAnsi="Times New Roman"/>
          <w:bCs/>
          <w:sz w:val="24"/>
          <w:szCs w:val="24"/>
          <w:highlight w:val="none"/>
          <w:lang w:eastAsia="zh-CN"/>
        </w:rPr>
        <w:t>500m 不多于2个。接头处应有牢固、明显的标记。</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（11）</w:t>
      </w:r>
      <w:r>
        <w:rPr>
          <w:rFonts w:hint="default" w:ascii="Times New Roman" w:hAnsi="Times New Roman"/>
          <w:bCs/>
          <w:sz w:val="24"/>
          <w:szCs w:val="24"/>
          <w:highlight w:val="none"/>
          <w:lang w:eastAsia="zh-CN"/>
        </w:rPr>
        <w:t>复合方向：复合膜中间的铝箔应以亚光面向外进行复合。</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（12）</w:t>
      </w:r>
      <w:r>
        <w:rPr>
          <w:rFonts w:hint="default" w:ascii="Times New Roman" w:hAnsi="Times New Roman"/>
          <w:bCs/>
          <w:sz w:val="24"/>
          <w:szCs w:val="24"/>
          <w:highlight w:val="none"/>
          <w:lang w:eastAsia="zh-CN"/>
        </w:rPr>
        <w:t>放卷方向：复合膜放卷方向应采用地脚方式。</w:t>
      </w:r>
    </w:p>
    <w:p>
      <w:pPr>
        <w:widowControl/>
        <w:autoSpaceDE/>
        <w:autoSpaceDN/>
        <w:spacing w:after="0"/>
        <w:ind w:firstLine="420" w:firstLineChars="200"/>
        <w:rPr>
          <w:rFonts w:ascii="Times New Roman" w:hAnsi="Times New Roman"/>
          <w:bCs/>
          <w:szCs w:val="24"/>
          <w:highlight w:val="none"/>
        </w:rPr>
      </w:pPr>
      <w:r>
        <w:rPr>
          <w:rFonts w:ascii="Times New Roman" w:hAnsi="Times New Roman"/>
          <w:bCs/>
          <w:szCs w:val="24"/>
          <w:highlight w:val="none"/>
        </w:rPr>
        <w:t>（1</w:t>
      </w:r>
      <w:r>
        <w:rPr>
          <w:rFonts w:hint="eastAsia" w:ascii="Times New Roman" w:hAnsi="Times New Roman"/>
          <w:bCs/>
          <w:szCs w:val="24"/>
          <w:highlight w:val="none"/>
        </w:rPr>
        <w:t>3</w:t>
      </w:r>
      <w:r>
        <w:rPr>
          <w:rFonts w:ascii="Times New Roman" w:hAnsi="Times New Roman"/>
          <w:bCs/>
          <w:szCs w:val="24"/>
          <w:highlight w:val="none"/>
        </w:rPr>
        <w:t>）其他要求：复合膜中间应印刷黑色断裂线以利对标。</w:t>
      </w:r>
    </w:p>
    <w:p>
      <w:pPr>
        <w:widowControl/>
        <w:autoSpaceDE/>
        <w:autoSpaceDN/>
        <w:spacing w:after="0"/>
        <w:ind w:firstLine="420" w:firstLineChars="200"/>
        <w:rPr>
          <w:rFonts w:ascii="Times New Roman" w:hAnsi="Times New Roman"/>
          <w:bCs/>
          <w:szCs w:val="24"/>
          <w:highlight w:val="none"/>
        </w:rPr>
      </w:pPr>
      <w:r>
        <w:rPr>
          <w:rFonts w:hint="eastAsia" w:ascii="Times New Roman" w:hAnsi="Times New Roman"/>
          <w:bCs/>
          <w:szCs w:val="24"/>
          <w:highlight w:val="none"/>
        </w:rPr>
        <w:t>6、药用低密度聚乙烯袋</w:t>
      </w:r>
    </w:p>
    <w:p>
      <w:pPr>
        <w:widowControl/>
        <w:autoSpaceDE/>
        <w:autoSpaceDN/>
        <w:spacing w:after="0"/>
        <w:ind w:firstLine="422" w:firstLineChars="200"/>
        <w:rPr>
          <w:rFonts w:ascii="Times New Roman" w:hAnsi="Times New Roman"/>
          <w:b/>
          <w:bCs/>
          <w:highlight w:val="none"/>
        </w:rPr>
      </w:pPr>
      <w:r>
        <w:rPr>
          <w:rFonts w:hint="eastAsia" w:ascii="Times New Roman" w:hAnsi="Times New Roman"/>
          <w:b/>
          <w:bCs/>
          <w:highlight w:val="none"/>
        </w:rPr>
        <w:t>★6.1 制造商须具备有效的药包材登记证明：应在国家药品监督管理局药品审评中心网站登记可查，登记品种名称“药用低密度聚乙烯袋”且与制剂共同审评审批结果为“A”。</w:t>
      </w:r>
      <w:r>
        <w:rPr>
          <w:rFonts w:ascii="Times New Roman" w:hAnsi="Times New Roman"/>
          <w:b/>
          <w:szCs w:val="24"/>
          <w:highlight w:val="none"/>
        </w:rPr>
        <w:t>投标人应提供国家药品监督管理局药品审评中心网站登记截图加盖公章，否则投标无效。</w:t>
      </w:r>
    </w:p>
    <w:p>
      <w:pPr>
        <w:widowControl/>
        <w:autoSpaceDE/>
        <w:autoSpaceDN/>
        <w:spacing w:after="0"/>
        <w:ind w:firstLine="420" w:firstLineChars="200"/>
        <w:rPr>
          <w:rFonts w:ascii="Times New Roman" w:hAnsi="Times New Roman"/>
          <w:highlight w:val="none"/>
        </w:rPr>
      </w:pPr>
      <w:r>
        <w:rPr>
          <w:rFonts w:hint="eastAsia" w:ascii="Times New Roman" w:hAnsi="Times New Roman"/>
          <w:highlight w:val="none"/>
        </w:rPr>
        <w:t>6.2 产品生产原料要求：材质为低密度聚乙烯。</w:t>
      </w:r>
    </w:p>
    <w:p>
      <w:pPr>
        <w:widowControl/>
        <w:autoSpaceDE/>
        <w:autoSpaceDN/>
        <w:spacing w:after="0"/>
        <w:ind w:firstLine="420" w:firstLineChars="200"/>
        <w:rPr>
          <w:rFonts w:ascii="Times New Roman" w:hAnsi="Times New Roman"/>
          <w:highlight w:val="none"/>
        </w:rPr>
      </w:pPr>
      <w:r>
        <w:rPr>
          <w:rFonts w:hint="eastAsia" w:ascii="Times New Roman" w:hAnsi="Times New Roman"/>
          <w:highlight w:val="none"/>
        </w:rPr>
        <w:t>6.3 技术要求：颜色为透明，尺寸符合长880mm，宽610mm，厚度不小于0.06mm。</w:t>
      </w:r>
    </w:p>
    <w:p>
      <w:pPr>
        <w:widowControl/>
        <w:autoSpaceDE/>
        <w:autoSpaceDN/>
        <w:spacing w:line="278" w:lineRule="auto"/>
        <w:rPr>
          <w:rFonts w:hint="default"/>
          <w:b/>
          <w:bCs/>
          <w:sz w:val="32"/>
          <w:szCs w:val="40"/>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53</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A26D8F"/>
    <w:rsid w:val="203D56BA"/>
    <w:rsid w:val="37214F00"/>
    <w:rsid w:val="384C2197"/>
    <w:rsid w:val="394D2B6F"/>
    <w:rsid w:val="3EB45BD4"/>
    <w:rsid w:val="4B7E2B6C"/>
    <w:rsid w:val="5D9D153B"/>
    <w:rsid w:val="656F61B5"/>
    <w:rsid w:val="66A16A95"/>
    <w:rsid w:val="6D8469AD"/>
    <w:rsid w:val="6DA01CBF"/>
    <w:rsid w:val="70F013FA"/>
    <w:rsid w:val="71F4514F"/>
    <w:rsid w:val="77463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outlineLvl w:val="1"/>
    </w:pPr>
    <w:rPr>
      <w:rFonts w:ascii="Times New Roman" w:hAnsi="Times New Roman"/>
      <w:b/>
      <w:szCs w:val="52"/>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Plain Text"/>
    <w:basedOn w:val="1"/>
    <w:qFormat/>
    <w:uiPriority w:val="0"/>
    <w:rPr>
      <w:rFonts w:hint="eastAsia" w:ascii="宋体" w:hAnsi="Courier New"/>
      <w:szCs w:val="20"/>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tabs>
        <w:tab w:val="right" w:leader="dot" w:pos="8937"/>
      </w:tabs>
      <w:spacing w:line="312" w:lineRule="auto"/>
      <w:ind w:left="420" w:leftChars="20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annotation reference"/>
    <w:basedOn w:val="14"/>
    <w:qFormat/>
    <w:uiPriority w:val="99"/>
    <w:rPr>
      <w:sz w:val="21"/>
      <w:szCs w:val="21"/>
    </w:rPr>
  </w:style>
  <w:style w:type="paragraph" w:customStyle="1" w:styleId="17">
    <w:name w:val="SOW正文"/>
    <w:basedOn w:val="1"/>
    <w:qFormat/>
    <w:uiPriority w:val="0"/>
    <w:pPr>
      <w:snapToGrid w:val="0"/>
      <w:spacing w:before="120" w:line="400" w:lineRule="exact"/>
      <w:ind w:firstLine="425"/>
    </w:pPr>
    <w:rPr>
      <w:rFonts w:ascii="Times New Roman" w:hAnsi="Times New Roman"/>
      <w:sz w:val="24"/>
      <w:szCs w:val="20"/>
    </w:rPr>
  </w:style>
  <w:style w:type="paragraph" w:styleId="18">
    <w:name w:val="List Paragraph"/>
    <w:basedOn w:val="1"/>
    <w:qFormat/>
    <w:uiPriority w:val="34"/>
    <w:pPr>
      <w:ind w:firstLine="420" w:firstLineChars="200"/>
    </w:pPr>
    <w:rPr>
      <w:rFonts w:cs="Times New Roman"/>
      <w:szCs w:val="22"/>
    </w:rPr>
  </w:style>
  <w:style w:type="table" w:customStyle="1" w:styleId="19">
    <w:name w:val="网格型1"/>
    <w:basedOn w:val="12"/>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1">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character" w:customStyle="1" w:styleId="22">
    <w:name w:val="font11"/>
    <w:basedOn w:val="14"/>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2026-02-11T07:36:29Z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