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0" w:name="_Toc200123571"/>
      <w:r>
        <w:rPr>
          <w:b/>
          <w:sz w:val="36"/>
          <w:szCs w:val="36"/>
        </w:rPr>
        <w:t>采购需求</w:t>
      </w:r>
      <w:bookmarkEnd w:id="0"/>
    </w:p>
    <w:p>
      <w:pPr>
        <w:snapToGrid w:val="0"/>
        <w:spacing w:line="540" w:lineRule="exact"/>
        <w:jc w:val="center"/>
        <w:outlineLvl w:val="0"/>
        <w:rPr>
          <w:b/>
          <w:sz w:val="36"/>
          <w:szCs w:val="36"/>
        </w:rPr>
      </w:pP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9"/>
        <w:tabs>
          <w:tab w:val="left" w:pos="7980"/>
        </w:tabs>
        <w:snapToGrid/>
        <w:spacing w:before="0" w:line="360" w:lineRule="auto"/>
        <w:ind w:firstLine="0"/>
        <w:contextualSpacing/>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line="360" w:lineRule="auto"/>
        <w:ind w:firstLine="480" w:firstLineChars="200"/>
        <w:contextualSpacing/>
        <w:rPr>
          <w:rFonts w:ascii="仿宋" w:hAnsi="仿宋" w:eastAsia="仿宋"/>
          <w:sz w:val="24"/>
        </w:rPr>
      </w:pPr>
      <w:r>
        <w:rPr>
          <w:rFonts w:hint="eastAsia" w:ascii="仿宋" w:hAnsi="仿宋" w:eastAsia="仿宋"/>
          <w:sz w:val="24"/>
        </w:rPr>
        <w:t>本次招标采购是为首都医科大学附属首都儿童医学中心购置外送检验服务项目，投标人应根据招标文件所提出的技术规格和服务要求，综合考虑前来投标。投标人应以技术先进的设备、优良的服务和优惠的价格，充分显示自己的竞争实力。</w:t>
      </w:r>
    </w:p>
    <w:p>
      <w:pPr>
        <w:pStyle w:val="19"/>
        <w:snapToGrid/>
        <w:spacing w:before="0" w:line="360" w:lineRule="auto"/>
        <w:ind w:firstLine="0"/>
        <w:contextualSpacing/>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line="360" w:lineRule="auto"/>
        <w:contextualSpacing/>
        <w:rPr>
          <w:rFonts w:ascii="仿宋" w:hAnsi="仿宋" w:eastAsia="仿宋"/>
          <w:sz w:val="24"/>
        </w:rPr>
      </w:pPr>
      <w:r>
        <w:rPr>
          <w:rFonts w:ascii="仿宋" w:hAnsi="仿宋" w:eastAsia="仿宋"/>
          <w:sz w:val="24"/>
        </w:rPr>
        <w:t>促进</w:t>
      </w:r>
      <w:r>
        <w:rPr>
          <w:rFonts w:hint="eastAsia" w:ascii="仿宋" w:hAnsi="仿宋" w:eastAsia="仿宋"/>
          <w:sz w:val="24"/>
        </w:rPr>
        <w:t>中小</w:t>
      </w:r>
      <w:r>
        <w:rPr>
          <w:rFonts w:ascii="仿宋" w:hAnsi="仿宋" w:eastAsia="仿宋"/>
          <w:sz w:val="24"/>
        </w:rPr>
        <w:t>企业发展政策：</w:t>
      </w:r>
      <w:r>
        <w:rPr>
          <w:rFonts w:hint="eastAsia" w:ascii="仿宋" w:hAnsi="仿宋" w:eastAsia="仿宋"/>
          <w:sz w:val="24"/>
        </w:rPr>
        <w:t>根据《政府采购促进中小企业发展管理办法》规定，本项目采购服务由</w:t>
      </w:r>
      <w:r>
        <w:rPr>
          <w:rFonts w:hint="eastAsia" w:ascii="仿宋" w:hAnsi="仿宋" w:eastAsia="仿宋"/>
          <w:b/>
          <w:sz w:val="24"/>
        </w:rPr>
        <w:t>中型、</w:t>
      </w:r>
      <w:r>
        <w:rPr>
          <w:rFonts w:hint="eastAsia" w:ascii="仿宋" w:hAnsi="仿宋" w:eastAsia="仿宋"/>
          <w:sz w:val="24"/>
        </w:rPr>
        <w:t>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9"/>
        <w:numPr>
          <w:ilvl w:val="0"/>
          <w:numId w:val="1"/>
        </w:numPr>
        <w:snapToGrid/>
        <w:spacing w:before="0" w:line="360" w:lineRule="auto"/>
        <w:contextualSpacing/>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9"/>
        <w:numPr>
          <w:ilvl w:val="0"/>
          <w:numId w:val="1"/>
        </w:numPr>
        <w:snapToGrid/>
        <w:spacing w:before="0" w:line="360" w:lineRule="auto"/>
        <w:contextualSpacing/>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contextualSpacing/>
        <w:rPr>
          <w:rFonts w:ascii="仿宋" w:hAnsi="仿宋" w:eastAsia="仿宋"/>
          <w:bCs/>
          <w:sz w:val="24"/>
        </w:rPr>
      </w:pPr>
      <w:r>
        <w:rPr>
          <w:rFonts w:hint="eastAsia" w:ascii="仿宋" w:hAnsi="仿宋" w:eastAsia="仿宋" w:cs="宋体"/>
          <w:sz w:val="24"/>
        </w:rPr>
        <w:t>详见下文。</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三、采购标的的数量、采购项目交付或者实施的时间和地点</w:t>
      </w:r>
    </w:p>
    <w:p>
      <w:pPr>
        <w:pStyle w:val="19"/>
        <w:snapToGrid/>
        <w:spacing w:before="0" w:line="360" w:lineRule="auto"/>
        <w:ind w:left="-208" w:firstLine="0"/>
        <w:contextualSpacing/>
        <w:rPr>
          <w:rFonts w:ascii="仿宋" w:hAnsi="仿宋" w:eastAsia="仿宋"/>
          <w:b/>
          <w:szCs w:val="24"/>
        </w:rPr>
      </w:pPr>
      <w:r>
        <w:rPr>
          <w:rFonts w:hint="eastAsia" w:ascii="仿宋" w:hAnsi="仿宋" w:eastAsia="仿宋"/>
          <w:b/>
          <w:szCs w:val="24"/>
        </w:rPr>
        <w:t>（一）采购标的的数量</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4743"/>
        <w:gridCol w:w="1067"/>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7"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包号</w:t>
            </w:r>
          </w:p>
        </w:tc>
        <w:tc>
          <w:tcPr>
            <w:tcW w:w="2783"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标的名称</w:t>
            </w:r>
          </w:p>
        </w:tc>
        <w:tc>
          <w:tcPr>
            <w:tcW w:w="626"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jc w:val="center"/>
              <w:rPr>
                <w:rFonts w:ascii="仿宋" w:hAnsi="仿宋" w:eastAsia="仿宋"/>
                <w:sz w:val="24"/>
              </w:rPr>
            </w:pPr>
            <w:r>
              <w:rPr>
                <w:rFonts w:hint="eastAsia" w:ascii="仿宋" w:hAnsi="仿宋" w:eastAsia="仿宋"/>
                <w:sz w:val="24"/>
              </w:rPr>
              <w:t>1</w:t>
            </w:r>
          </w:p>
        </w:tc>
        <w:tc>
          <w:tcPr>
            <w:tcW w:w="2783"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血液病分子生物和流式细胞学检测</w:t>
            </w:r>
          </w:p>
        </w:tc>
        <w:tc>
          <w:tcPr>
            <w:tcW w:w="626" w:type="pct"/>
            <w:noWrap/>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jc w:val="center"/>
              <w:rPr>
                <w:rFonts w:ascii="仿宋" w:hAnsi="仿宋" w:eastAsia="仿宋"/>
                <w:sz w:val="24"/>
              </w:rPr>
            </w:pPr>
            <w:r>
              <w:rPr>
                <w:rFonts w:hint="eastAsia" w:ascii="仿宋" w:hAnsi="仿宋" w:eastAsia="仿宋"/>
                <w:sz w:val="24"/>
              </w:rPr>
              <w:t>2</w:t>
            </w:r>
          </w:p>
        </w:tc>
        <w:tc>
          <w:tcPr>
            <w:tcW w:w="2783"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维生素及药物浓度检测</w:t>
            </w:r>
          </w:p>
        </w:tc>
        <w:tc>
          <w:tcPr>
            <w:tcW w:w="626" w:type="pct"/>
            <w:noWrap/>
            <w:vAlign w:val="center"/>
          </w:tcPr>
          <w:p>
            <w:pPr>
              <w:widowControl/>
              <w:spacing w:line="360" w:lineRule="auto"/>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jc w:val="center"/>
              <w:rPr>
                <w:rFonts w:ascii="仿宋" w:hAnsi="仿宋" w:eastAsia="仿宋"/>
                <w:sz w:val="24"/>
              </w:rPr>
            </w:pPr>
            <w:r>
              <w:rPr>
                <w:rFonts w:hint="eastAsia" w:ascii="仿宋" w:hAnsi="仿宋" w:eastAsia="仿宋"/>
                <w:sz w:val="24"/>
              </w:rPr>
              <w:t>3</w:t>
            </w:r>
          </w:p>
        </w:tc>
        <w:tc>
          <w:tcPr>
            <w:tcW w:w="2783"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遗传代谢病检测</w:t>
            </w:r>
          </w:p>
        </w:tc>
        <w:tc>
          <w:tcPr>
            <w:tcW w:w="626" w:type="pct"/>
            <w:noWrap/>
            <w:vAlign w:val="center"/>
          </w:tcPr>
          <w:p>
            <w:pPr>
              <w:widowControl/>
              <w:spacing w:line="360" w:lineRule="auto"/>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jc w:val="center"/>
              <w:rPr>
                <w:rFonts w:ascii="仿宋" w:hAnsi="仿宋" w:eastAsia="仿宋"/>
                <w:sz w:val="24"/>
              </w:rPr>
            </w:pP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jc w:val="center"/>
              <w:rPr>
                <w:rFonts w:ascii="仿宋" w:hAnsi="仿宋" w:eastAsia="仿宋"/>
                <w:sz w:val="24"/>
              </w:rPr>
            </w:pPr>
            <w:r>
              <w:rPr>
                <w:rFonts w:hint="eastAsia" w:ascii="仿宋" w:hAnsi="仿宋" w:eastAsia="仿宋"/>
                <w:sz w:val="24"/>
              </w:rPr>
              <w:t>4</w:t>
            </w:r>
          </w:p>
        </w:tc>
        <w:tc>
          <w:tcPr>
            <w:tcW w:w="2783" w:type="pct"/>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特殊类检测</w:t>
            </w:r>
          </w:p>
        </w:tc>
        <w:tc>
          <w:tcPr>
            <w:tcW w:w="626" w:type="pct"/>
            <w:noWrap/>
            <w:vAlign w:val="center"/>
          </w:tcPr>
          <w:p>
            <w:pPr>
              <w:widowControl/>
              <w:spacing w:line="360" w:lineRule="auto"/>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jc w:val="center"/>
              <w:rPr>
                <w:rFonts w:ascii="仿宋" w:hAnsi="仿宋" w:eastAsia="仿宋"/>
                <w:sz w:val="24"/>
              </w:rPr>
            </w:pPr>
            <w:r>
              <w:rPr>
                <w:rFonts w:hint="eastAsia" w:ascii="仿宋" w:hAnsi="仿宋" w:eastAsia="仿宋"/>
                <w:sz w:val="24"/>
              </w:rPr>
              <w:t>否</w:t>
            </w:r>
          </w:p>
        </w:tc>
      </w:tr>
    </w:tbl>
    <w:p>
      <w:pPr>
        <w:pStyle w:val="19"/>
        <w:snapToGrid/>
        <w:spacing w:before="0" w:line="360" w:lineRule="auto"/>
        <w:ind w:left="-208" w:firstLine="0"/>
        <w:contextualSpacing/>
        <w:rPr>
          <w:rFonts w:ascii="仿宋" w:hAnsi="仿宋" w:eastAsia="仿宋"/>
          <w:b/>
          <w:szCs w:val="24"/>
        </w:rPr>
      </w:pPr>
      <w:r>
        <w:rPr>
          <w:rFonts w:hint="eastAsia" w:ascii="仿宋" w:hAnsi="仿宋" w:eastAsia="仿宋"/>
          <w:b/>
          <w:szCs w:val="24"/>
        </w:rPr>
        <w:t>（二）采购项目交付或者服务的时间和地点：</w:t>
      </w:r>
    </w:p>
    <w:p>
      <w:pPr>
        <w:tabs>
          <w:tab w:val="left" w:pos="900"/>
        </w:tabs>
        <w:spacing w:line="360" w:lineRule="auto"/>
        <w:contextualSpacing/>
        <w:rPr>
          <w:rFonts w:ascii="仿宋" w:hAnsi="仿宋" w:eastAsia="仿宋"/>
          <w:sz w:val="24"/>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服务时间：自签订合同之日起一年。</w:t>
      </w:r>
    </w:p>
    <w:p>
      <w:pPr>
        <w:spacing w:line="360" w:lineRule="auto"/>
        <w:contextualSpacing/>
        <w:rPr>
          <w:rFonts w:ascii="仿宋" w:hAnsi="仿宋" w:eastAsia="仿宋"/>
          <w:sz w:val="24"/>
          <w:u w:val="single"/>
        </w:rPr>
      </w:pPr>
      <w:r>
        <w:rPr>
          <w:rFonts w:hint="eastAsia" w:ascii="仿宋" w:hAnsi="仿宋" w:eastAsia="仿宋" w:cs="宋体"/>
          <w:sz w:val="24"/>
        </w:rPr>
        <w:t>2、服务地点：首都医科大学附属首都儿童医学中心指定地点。</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9"/>
        <w:spacing w:line="360" w:lineRule="auto"/>
        <w:ind w:left="420"/>
        <w:contextualSpacing/>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ind w:firstLine="480" w:firstLineChars="200"/>
        <w:contextualSpacing/>
        <w:rPr>
          <w:rFonts w:ascii="仿宋" w:hAnsi="仿宋" w:eastAsia="仿宋"/>
          <w:sz w:val="24"/>
        </w:rPr>
      </w:pPr>
      <w:r>
        <w:rPr>
          <w:rFonts w:hint="eastAsia" w:ascii="仿宋" w:hAnsi="仿宋" w:eastAsia="仿宋"/>
          <w:sz w:val="24"/>
        </w:rPr>
        <w:t>服务期限：自签订合同之日起一年。</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pStyle w:val="9"/>
        <w:spacing w:line="360" w:lineRule="auto"/>
        <w:contextualSpacing/>
        <w:rPr>
          <w:rFonts w:hint="default" w:ascii="仿宋" w:hAnsi="仿宋" w:eastAsia="仿宋"/>
          <w:sz w:val="24"/>
        </w:rPr>
      </w:pPr>
      <w:r>
        <w:rPr>
          <w:rFonts w:ascii="仿宋" w:hAnsi="仿宋" w:eastAsia="仿宋"/>
          <w:sz w:val="24"/>
        </w:rPr>
        <w:t>1、保存原始样品检测记录、检测人员及审核人员相关记录；</w:t>
      </w:r>
    </w:p>
    <w:p>
      <w:pPr>
        <w:pStyle w:val="9"/>
        <w:spacing w:line="360" w:lineRule="auto"/>
        <w:contextualSpacing/>
        <w:rPr>
          <w:rFonts w:hint="default" w:ascii="仿宋" w:hAnsi="仿宋" w:eastAsia="仿宋"/>
          <w:sz w:val="24"/>
        </w:rPr>
      </w:pPr>
      <w:r>
        <w:rPr>
          <w:rFonts w:ascii="仿宋" w:hAnsi="仿宋" w:eastAsia="仿宋"/>
          <w:sz w:val="24"/>
        </w:rPr>
        <w:t>2、提供本项目检测样本期间的实验室质量控制标准规程、质控原始原数、质控图、质控报告等文件（包括每项指标），根据质量控制文件要求，每项指标的质控结果在允许范围内的样品结果认为可信，质控结果超过允许范围期间的样本数据需要复测；</w:t>
      </w:r>
    </w:p>
    <w:p>
      <w:pPr>
        <w:pStyle w:val="9"/>
        <w:spacing w:line="360" w:lineRule="auto"/>
        <w:contextualSpacing/>
        <w:rPr>
          <w:rFonts w:hint="default" w:ascii="仿宋" w:hAnsi="仿宋" w:eastAsia="仿宋"/>
          <w:sz w:val="24"/>
        </w:rPr>
      </w:pPr>
      <w:r>
        <w:rPr>
          <w:rFonts w:ascii="仿宋" w:hAnsi="仿宋" w:eastAsia="仿宋"/>
          <w:sz w:val="24"/>
        </w:rPr>
        <w:t>3、根据客户需要，检测结果以纸质盖章报告或电子版形式提供；</w:t>
      </w:r>
    </w:p>
    <w:p>
      <w:pPr>
        <w:tabs>
          <w:tab w:val="left" w:pos="900"/>
        </w:tabs>
        <w:spacing w:line="360" w:lineRule="auto"/>
        <w:contextualSpacing/>
        <w:rPr>
          <w:rFonts w:ascii="仿宋" w:hAnsi="仿宋" w:eastAsia="仿宋"/>
          <w:sz w:val="24"/>
        </w:rPr>
      </w:pPr>
      <w:r>
        <w:rPr>
          <w:rFonts w:ascii="仿宋" w:hAnsi="仿宋" w:eastAsia="仿宋"/>
          <w:sz w:val="24"/>
        </w:rPr>
        <w:t>4、收样后三十天内完成检测，提供所有样品包括检测期间样本及剩余样品在服务时间内的保存记录。</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tabs>
          <w:tab w:val="left" w:pos="900"/>
        </w:tabs>
        <w:spacing w:line="360" w:lineRule="auto"/>
        <w:ind w:firstLine="480" w:firstLineChars="200"/>
        <w:contextualSpacing/>
        <w:rPr>
          <w:rFonts w:ascii="仿宋" w:hAnsi="仿宋" w:eastAsia="仿宋"/>
          <w:sz w:val="24"/>
        </w:rPr>
      </w:pPr>
      <w:r>
        <w:rPr>
          <w:rFonts w:hint="eastAsia" w:ascii="仿宋" w:hAnsi="仿宋" w:eastAsia="仿宋"/>
          <w:sz w:val="24"/>
        </w:rPr>
        <w:t>投标人需提供</w:t>
      </w:r>
      <w:r>
        <w:rPr>
          <w:rFonts w:hint="eastAsia" w:ascii="仿宋" w:hAnsi="仿宋" w:eastAsia="仿宋"/>
          <w:color w:val="FF0000"/>
          <w:sz w:val="24"/>
        </w:rPr>
        <w:t>检验结果质量保障措施、人员配备、样本信息采集、收取和运输方案、报告时限和样本的存放、返回、信息服务能力与数据安全和技术支持方案</w:t>
      </w:r>
      <w:r>
        <w:rPr>
          <w:rFonts w:hint="eastAsia" w:ascii="仿宋" w:hAnsi="仿宋" w:eastAsia="仿宋"/>
          <w:sz w:val="24"/>
        </w:rPr>
        <w:t>等。</w:t>
      </w:r>
    </w:p>
    <w:p>
      <w:pPr>
        <w:tabs>
          <w:tab w:val="left" w:pos="900"/>
        </w:tabs>
        <w:spacing w:line="360" w:lineRule="auto"/>
        <w:contextualSpacing/>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pacing w:line="360" w:lineRule="auto"/>
        <w:contextualSpacing/>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line="360" w:lineRule="auto"/>
        <w:contextualSpacing/>
        <w:jc w:val="center"/>
        <w:rPr>
          <w:rFonts w:ascii="仿宋" w:hAnsi="仿宋" w:eastAsia="仿宋"/>
          <w:b/>
          <w:sz w:val="24"/>
        </w:rPr>
      </w:pPr>
      <w:bookmarkStart w:id="1" w:name="OLE_LINK95"/>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血液病分子生物和流式细胞学检测</w:t>
      </w:r>
      <w:bookmarkEnd w:id="1"/>
    </w:p>
    <w:p>
      <w:pPr>
        <w:widowControl/>
        <w:jc w:val="left"/>
        <w:rPr>
          <w:rFonts w:ascii="仿宋" w:hAnsi="仿宋" w:eastAsia="仿宋" w:cs="宋体"/>
          <w:b/>
          <w:kern w:val="0"/>
          <w:sz w:val="24"/>
          <w:szCs w:val="21"/>
        </w:rPr>
      </w:pPr>
      <w:bookmarkStart w:id="2" w:name="OLE_LINK114"/>
      <w:bookmarkStart w:id="3" w:name="OLE_LINK115"/>
      <w:r>
        <w:rPr>
          <w:rFonts w:ascii="仿宋" w:hAnsi="仿宋" w:eastAsia="仿宋" w:cs="宋体"/>
          <w:b/>
          <w:kern w:val="0"/>
          <w:sz w:val="24"/>
          <w:szCs w:val="21"/>
        </w:rPr>
        <w:t>一、</w:t>
      </w:r>
      <w:r>
        <w:rPr>
          <w:rFonts w:hint="eastAsia" w:ascii="仿宋" w:hAnsi="仿宋" w:eastAsia="仿宋" w:cs="宋体"/>
          <w:b/>
          <w:kern w:val="0"/>
          <w:sz w:val="24"/>
          <w:szCs w:val="21"/>
        </w:rPr>
        <w:t>检测项目及基本要求</w:t>
      </w:r>
      <w:bookmarkEnd w:id="2"/>
      <w:bookmarkEnd w:id="3"/>
    </w:p>
    <w:tbl>
      <w:tblPr>
        <w:tblStyle w:val="15"/>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727"/>
        <w:gridCol w:w="990"/>
        <w:gridCol w:w="709"/>
        <w:gridCol w:w="849"/>
        <w:gridCol w:w="1278"/>
        <w:gridCol w:w="1134"/>
        <w:gridCol w:w="96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0" w:type="pct"/>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914" w:type="pct"/>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检验项目名称</w:t>
            </w:r>
          </w:p>
        </w:tc>
        <w:tc>
          <w:tcPr>
            <w:tcW w:w="524" w:type="pct"/>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检测方法</w:t>
            </w:r>
          </w:p>
        </w:tc>
        <w:tc>
          <w:tcPr>
            <w:tcW w:w="375" w:type="pct"/>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标本类型</w:t>
            </w:r>
          </w:p>
        </w:tc>
        <w:tc>
          <w:tcPr>
            <w:tcW w:w="449" w:type="pct"/>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标本收取时间</w:t>
            </w:r>
          </w:p>
        </w:tc>
        <w:tc>
          <w:tcPr>
            <w:tcW w:w="676" w:type="pct"/>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结果回报时间（天或工作日）</w:t>
            </w:r>
          </w:p>
        </w:tc>
        <w:tc>
          <w:tcPr>
            <w:tcW w:w="600" w:type="pct"/>
            <w:shd w:val="clear" w:color="auto" w:fill="auto"/>
            <w:vAlign w:val="center"/>
          </w:tcPr>
          <w:p>
            <w:pPr>
              <w:widowControl/>
              <w:jc w:val="center"/>
              <w:rPr>
                <w:rFonts w:ascii="仿宋" w:hAnsi="仿宋" w:eastAsia="仿宋" w:cs="宋体"/>
                <w:b/>
                <w:bCs/>
                <w:kern w:val="0"/>
                <w:szCs w:val="21"/>
              </w:rPr>
            </w:pPr>
            <w:bookmarkStart w:id="4" w:name="OLE_LINK101"/>
            <w:bookmarkStart w:id="5" w:name="OLE_LINK116"/>
            <w:r>
              <w:rPr>
                <w:rFonts w:hint="eastAsia" w:ascii="仿宋" w:hAnsi="仿宋" w:eastAsia="仿宋" w:cs="宋体"/>
                <w:b/>
                <w:bCs/>
                <w:kern w:val="0"/>
                <w:szCs w:val="21"/>
              </w:rPr>
              <w:t>单价限价</w:t>
            </w:r>
            <w:bookmarkEnd w:id="4"/>
            <w:r>
              <w:rPr>
                <w:rFonts w:hint="eastAsia" w:ascii="仿宋" w:hAnsi="仿宋" w:eastAsia="仿宋" w:cs="宋体"/>
                <w:b/>
                <w:bCs/>
                <w:kern w:val="0"/>
                <w:szCs w:val="21"/>
              </w:rPr>
              <w:t>（元/次）</w:t>
            </w:r>
            <w:bookmarkEnd w:id="5"/>
          </w:p>
        </w:tc>
        <w:tc>
          <w:tcPr>
            <w:tcW w:w="508" w:type="pct"/>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预估每月检测数量</w:t>
            </w:r>
            <w:bookmarkStart w:id="6" w:name="OLE_LINK117"/>
            <w:bookmarkStart w:id="7" w:name="OLE_LINK118"/>
            <w:r>
              <w:rPr>
                <w:rFonts w:hint="eastAsia" w:ascii="仿宋" w:hAnsi="仿宋" w:eastAsia="仿宋" w:cs="宋体"/>
                <w:b/>
                <w:bCs/>
                <w:kern w:val="0"/>
                <w:szCs w:val="21"/>
              </w:rPr>
              <w:t>（例）</w:t>
            </w:r>
            <w:bookmarkEnd w:id="6"/>
            <w:bookmarkEnd w:id="7"/>
          </w:p>
        </w:tc>
        <w:tc>
          <w:tcPr>
            <w:tcW w:w="684" w:type="pct"/>
            <w:shd w:val="clear" w:color="auto" w:fill="auto"/>
            <w:vAlign w:val="center"/>
          </w:tcPr>
          <w:p>
            <w:pPr>
              <w:widowControl/>
              <w:jc w:val="center"/>
              <w:rPr>
                <w:rFonts w:ascii="仿宋" w:hAnsi="仿宋" w:eastAsia="仿宋" w:cs="宋体"/>
                <w:b/>
                <w:bCs/>
                <w:kern w:val="0"/>
                <w:szCs w:val="21"/>
              </w:rPr>
            </w:pPr>
            <w:bookmarkStart w:id="8" w:name="OLE_LINK100"/>
            <w:bookmarkStart w:id="9" w:name="OLE_LINK99"/>
            <w:r>
              <w:rPr>
                <w:rFonts w:hint="eastAsia" w:ascii="仿宋" w:hAnsi="仿宋" w:eastAsia="仿宋" w:cs="宋体"/>
                <w:b/>
                <w:bCs/>
                <w:kern w:val="0"/>
                <w:szCs w:val="21"/>
              </w:rPr>
              <w:t>年预估支付外检金额</w:t>
            </w:r>
            <w:bookmarkEnd w:id="8"/>
            <w:bookmarkEnd w:id="9"/>
            <w:bookmarkStart w:id="10" w:name="OLE_LINK102"/>
            <w:r>
              <w:rPr>
                <w:rFonts w:hint="eastAsia" w:ascii="仿宋" w:hAnsi="仿宋" w:eastAsia="仿宋" w:cs="宋体"/>
                <w:b/>
                <w:bCs/>
                <w:kern w:val="0"/>
                <w:szCs w:val="21"/>
              </w:rPr>
              <w:t>（人民币元）</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0" w:type="pct"/>
            <w:shd w:val="clear" w:color="auto" w:fill="auto"/>
            <w:vAlign w:val="center"/>
          </w:tcPr>
          <w:p>
            <w:pPr>
              <w:widowControl/>
              <w:jc w:val="center"/>
              <w:rPr>
                <w:rFonts w:ascii="仿宋" w:hAnsi="仿宋" w:eastAsia="仿宋" w:cs="宋体"/>
                <w:kern w:val="0"/>
                <w:szCs w:val="21"/>
              </w:rPr>
            </w:pPr>
            <w:bookmarkStart w:id="11" w:name="_Hlk213419662"/>
            <w:r>
              <w:rPr>
                <w:rFonts w:hint="eastAsia" w:ascii="仿宋" w:hAnsi="仿宋" w:eastAsia="仿宋"/>
                <w:color w:val="000000"/>
                <w:szCs w:val="21"/>
              </w:rPr>
              <w:t>1</w:t>
            </w:r>
          </w:p>
        </w:tc>
        <w:tc>
          <w:tcPr>
            <w:tcW w:w="91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染色体核型分析</w:t>
            </w:r>
          </w:p>
        </w:tc>
        <w:tc>
          <w:tcPr>
            <w:tcW w:w="52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G显带</w:t>
            </w:r>
          </w:p>
        </w:tc>
        <w:tc>
          <w:tcPr>
            <w:tcW w:w="37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7-12个工作日</w:t>
            </w:r>
          </w:p>
        </w:tc>
        <w:tc>
          <w:tcPr>
            <w:tcW w:w="600"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337.8375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190</w:t>
            </w:r>
          </w:p>
        </w:tc>
        <w:tc>
          <w:tcPr>
            <w:tcW w:w="68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770269.50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MaYo-免疫分型大套系</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982.3275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110</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1296672.30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MaYo骨髓染色体核型分析</w:t>
            </w:r>
          </w:p>
        </w:tc>
        <w:tc>
          <w:tcPr>
            <w:tcW w:w="52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G显带</w:t>
            </w:r>
          </w:p>
        </w:tc>
        <w:tc>
          <w:tcPr>
            <w:tcW w:w="37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7-12个工作日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337.8375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140</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567567.00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WT1基因实时定量PCR</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17</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47713.05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细胞毒脱颗粒检测（CD107a激发试验）</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颗粒酶表达检测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穿孔素（PRF1）蛋白表达检测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SAP蛋白表达检测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XIAP蛋白表达检测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10</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神经母细胞瘤（NB）残留5项</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181.9125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24012.45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11</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NK细胞活性检测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12</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可溶性CD25水平检测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3492.72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13</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AML1_ETO融合基因定量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14033.25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AML-M012微小残留病灶</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436.59</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21</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110020.68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AML-M3微小残留病灶</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436.59</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10478.16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16</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AML-M45微小残留病灶</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436.59</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10</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52390.80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17</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BCR_ABL(P210)定量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11226.60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18</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B系微小残留病灶</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436.59</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167</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874926.36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CD34+计数十调节T细胞</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363.825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9</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39293.10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20</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E2A_PBX1融合基因定量PCR</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PCR</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8419.95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21</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FLT3_ITD基因突变</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249.48</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2993.76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PML_RARα定量PCR</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2806.65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TEL_AML1融合基因定量PCR</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30873.15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T系微小残留病灶</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流式细胞术</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436.59</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209563.20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25</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彗星实验+染色体畸变套系</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MMC诱导法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7-10个工作日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493.7625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13</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77026.95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26</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染色体断裂检测（先天性遗传染色体不稳定综合征）</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MMC诱导法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静脉全血</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7-10个工作日</w:t>
            </w:r>
          </w:p>
        </w:tc>
        <w:tc>
          <w:tcPr>
            <w:tcW w:w="600" w:type="pct"/>
            <w:shd w:val="clear" w:color="auto" w:fill="auto"/>
            <w:vAlign w:val="center"/>
          </w:tcPr>
          <w:p>
            <w:pPr>
              <w:widowControl/>
              <w:jc w:val="center"/>
              <w:rPr>
                <w:rFonts w:ascii="仿宋" w:hAnsi="仿宋" w:eastAsia="仿宋" w:cs="宋体"/>
                <w:color w:val="000000"/>
                <w:kern w:val="0"/>
                <w:szCs w:val="21"/>
              </w:rPr>
            </w:pPr>
            <w:bookmarkStart w:id="12" w:name="OLE_LINK32"/>
            <w:bookmarkStart w:id="13" w:name="OLE_LINK33"/>
            <w:r>
              <w:rPr>
                <w:rFonts w:hint="eastAsia" w:ascii="仿宋" w:hAnsi="仿宋" w:eastAsia="仿宋"/>
                <w:color w:val="000000"/>
                <w:szCs w:val="21"/>
              </w:rPr>
              <w:t>493.76</w:t>
            </w:r>
            <w:bookmarkEnd w:id="12"/>
            <w:bookmarkEnd w:id="13"/>
            <w:r>
              <w:rPr>
                <w:rFonts w:ascii="仿宋" w:hAnsi="仿宋" w:eastAsia="仿宋"/>
                <w:color w:val="000000"/>
                <w:szCs w:val="21"/>
              </w:rPr>
              <w:t>25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47401.20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27</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血液肿瘤全景式融合基因检测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二代测序</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15-22个工作日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1975.05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35</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829521.00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28</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MDS基因芯片</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基因芯片</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10-12个工作日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2328.48</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25</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698544.00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29</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血液肿瘤全景式基因突变检测</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二代测序</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15-22个工作日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1975.05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35</w:t>
            </w:r>
          </w:p>
        </w:tc>
        <w:tc>
          <w:tcPr>
            <w:tcW w:w="684" w:type="pct"/>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szCs w:val="21"/>
              </w:rPr>
              <w:t>829521.00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0"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30</w:t>
            </w:r>
          </w:p>
        </w:tc>
        <w:tc>
          <w:tcPr>
            <w:tcW w:w="91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BCR_ABL(P190)定量</w:t>
            </w:r>
          </w:p>
        </w:tc>
        <w:tc>
          <w:tcPr>
            <w:tcW w:w="52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RQ-PCR</w:t>
            </w:r>
          </w:p>
        </w:tc>
        <w:tc>
          <w:tcPr>
            <w:tcW w:w="37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w:t>
            </w:r>
          </w:p>
        </w:tc>
        <w:tc>
          <w:tcPr>
            <w:tcW w:w="68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5613.30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31</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MLL-AF4定量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实时荧光定量PCR法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w:t>
            </w:r>
          </w:p>
        </w:tc>
        <w:tc>
          <w:tcPr>
            <w:tcW w:w="68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5613.30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32</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MLL-AF6定量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实时荧光定量PCR法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68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2806.65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33</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MLL-AF9定量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实时荧光定量PCR法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w:t>
            </w:r>
          </w:p>
        </w:tc>
        <w:tc>
          <w:tcPr>
            <w:tcW w:w="68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8419.95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MLL-AF10定量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实时荧光定量PCR法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4-6个工作日</w:t>
            </w:r>
          </w:p>
        </w:tc>
        <w:tc>
          <w:tcPr>
            <w:tcW w:w="600" w:type="pct"/>
            <w:shd w:val="clear" w:color="auto" w:fill="auto"/>
            <w:vAlign w:val="center"/>
          </w:tcPr>
          <w:p>
            <w:pPr>
              <w:widowControl/>
              <w:jc w:val="center"/>
              <w:rPr>
                <w:rFonts w:ascii="仿宋" w:hAnsi="仿宋" w:eastAsia="仿宋" w:cs="宋体"/>
                <w:color w:val="000000"/>
                <w:kern w:val="0"/>
                <w:szCs w:val="21"/>
              </w:rPr>
            </w:pPr>
            <w:bookmarkStart w:id="14" w:name="OLE_LINK35"/>
            <w:bookmarkStart w:id="15" w:name="OLE_LINK39"/>
            <w:r>
              <w:rPr>
                <w:rFonts w:hint="eastAsia" w:ascii="仿宋" w:hAnsi="仿宋" w:eastAsia="仿宋"/>
                <w:color w:val="000000"/>
                <w:szCs w:val="21"/>
              </w:rPr>
              <w:t>233.8875</w:t>
            </w:r>
            <w:bookmarkEnd w:id="14"/>
            <w:bookmarkEnd w:id="15"/>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0.</w:t>
            </w:r>
            <w:r>
              <w:rPr>
                <w:rFonts w:ascii="仿宋" w:hAnsi="仿宋" w:eastAsia="仿宋"/>
                <w:color w:val="000000"/>
                <w:szCs w:val="21"/>
              </w:rPr>
              <w:t>0</w:t>
            </w:r>
            <w:r>
              <w:rPr>
                <w:rFonts w:hint="eastAsia" w:ascii="仿宋" w:hAnsi="仿宋" w:eastAsia="仿宋"/>
                <w:color w:val="000000"/>
                <w:szCs w:val="21"/>
              </w:rPr>
              <w:t>833</w:t>
            </w:r>
          </w:p>
        </w:tc>
        <w:tc>
          <w:tcPr>
            <w:tcW w:w="684" w:type="pct"/>
            <w:shd w:val="clear" w:color="auto" w:fill="auto"/>
            <w:vAlign w:val="center"/>
          </w:tcPr>
          <w:p>
            <w:pPr>
              <w:widowControl/>
              <w:jc w:val="center"/>
              <w:rPr>
                <w:rFonts w:ascii="仿宋" w:hAnsi="仿宋" w:eastAsia="仿宋" w:cs="宋体"/>
                <w:kern w:val="0"/>
                <w:szCs w:val="21"/>
              </w:rPr>
            </w:pPr>
            <w:r>
              <w:rPr>
                <w:rFonts w:ascii="仿宋" w:hAnsi="仿宋" w:eastAsia="仿宋"/>
                <w:color w:val="000000"/>
                <w:szCs w:val="21"/>
              </w:rPr>
              <w:t>233.89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35</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MLL-ELL定量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实时荧光定量PCR法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68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2806.65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36</w:t>
            </w:r>
          </w:p>
        </w:tc>
        <w:tc>
          <w:tcPr>
            <w:tcW w:w="91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MLL-ENL定量</w:t>
            </w:r>
          </w:p>
        </w:tc>
        <w:tc>
          <w:tcPr>
            <w:tcW w:w="524"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实时荧光定量PCR法</w:t>
            </w:r>
          </w:p>
        </w:tc>
        <w:tc>
          <w:tcPr>
            <w:tcW w:w="375"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骨髓</w:t>
            </w:r>
          </w:p>
        </w:tc>
        <w:tc>
          <w:tcPr>
            <w:tcW w:w="449"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676"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4-6个工作日</w:t>
            </w:r>
          </w:p>
        </w:tc>
        <w:tc>
          <w:tcPr>
            <w:tcW w:w="600"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233.8875</w:t>
            </w:r>
          </w:p>
        </w:tc>
        <w:tc>
          <w:tcPr>
            <w:tcW w:w="50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68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2806.65</w:t>
            </w:r>
          </w:p>
        </w:tc>
      </w:tr>
      <w:bookmarkEnd w:id="11"/>
    </w:tbl>
    <w:p>
      <w:pPr>
        <w:spacing w:line="360" w:lineRule="auto"/>
        <w:contextualSpacing/>
        <w:rPr>
          <w:rFonts w:ascii="仿宋" w:hAnsi="仿宋" w:eastAsia="仿宋"/>
          <w:b/>
          <w:szCs w:val="21"/>
        </w:rPr>
      </w:pPr>
      <w:bookmarkStart w:id="16" w:name="OLE_LINK132"/>
      <w:bookmarkStart w:id="17" w:name="OLE_LINK13"/>
      <w:bookmarkStart w:id="18" w:name="OLE_LINK131"/>
      <w:bookmarkStart w:id="19" w:name="OLE_LINK135"/>
      <w:r>
        <w:rPr>
          <w:rFonts w:ascii="仿宋" w:hAnsi="仿宋" w:eastAsia="仿宋"/>
          <w:b/>
          <w:szCs w:val="21"/>
        </w:rPr>
        <w:t>二、</w:t>
      </w:r>
      <w:r>
        <w:rPr>
          <w:rFonts w:hint="eastAsia" w:ascii="仿宋" w:hAnsi="仿宋" w:eastAsia="仿宋"/>
          <w:b/>
          <w:szCs w:val="21"/>
        </w:rPr>
        <w:t>招标企业要求：</w:t>
      </w:r>
    </w:p>
    <w:p>
      <w:pPr>
        <w:adjustRightInd w:val="0"/>
        <w:spacing w:line="360" w:lineRule="auto"/>
        <w:contextualSpacing/>
        <w:jc w:val="left"/>
        <w:rPr>
          <w:rFonts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2、能够采用“</w:t>
      </w:r>
      <w:r>
        <w:rPr>
          <w:rFonts w:hint="eastAsia" w:ascii="仿宋" w:hAnsi="仿宋" w:eastAsia="仿宋" w:cs="宋体"/>
          <w:b/>
          <w:kern w:val="0"/>
          <w:szCs w:val="21"/>
        </w:rPr>
        <w:t>一、检测项目及基本要求</w:t>
      </w:r>
      <w:r>
        <w:rPr>
          <w:rFonts w:hint="eastAsia" w:ascii="仿宋" w:hAnsi="仿宋" w:eastAsia="仿宋" w:cs="宋体"/>
          <w:kern w:val="0"/>
          <w:szCs w:val="21"/>
        </w:rPr>
        <w:t>中检测方法”能独立完成各项检验项目的检验、实验、数据分析和报告解读环节，掌握完成本项目的相关技术。自有分析团队和数据存放服务器。</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3、企业法人及负责项目的企业对接负责人既往不存在违法、违规事件，未出现在行业黑名单内。</w:t>
      </w:r>
    </w:p>
    <w:p>
      <w:pPr>
        <w:adjustRightInd w:val="0"/>
        <w:spacing w:line="360" w:lineRule="auto"/>
        <w:contextualSpacing/>
        <w:jc w:val="left"/>
        <w:rPr>
          <w:rFonts w:ascii="仿宋" w:hAnsi="仿宋" w:eastAsia="仿宋" w:cs="宋体"/>
          <w:color w:val="FF0000"/>
          <w:kern w:val="0"/>
          <w:szCs w:val="21"/>
        </w:rPr>
      </w:pPr>
      <w:bookmarkStart w:id="20" w:name="_Hlk134484545"/>
      <w:r>
        <w:rPr>
          <w:rFonts w:hint="eastAsia" w:ascii="仿宋" w:hAnsi="仿宋" w:eastAsia="仿宋" w:cs="宋体"/>
          <w:color w:val="FF0000"/>
          <w:kern w:val="0"/>
          <w:szCs w:val="21"/>
        </w:rPr>
        <w:t>4、投标人具有临床检测服务经验，</w:t>
      </w:r>
      <w:bookmarkStart w:id="21" w:name="OLE_LINK44"/>
      <w:bookmarkStart w:id="22" w:name="OLE_LINK45"/>
      <w:r>
        <w:rPr>
          <w:rFonts w:hint="eastAsia" w:ascii="仿宋" w:hAnsi="仿宋" w:eastAsia="仿宋" w:cs="宋体"/>
          <w:color w:val="FF0000"/>
          <w:kern w:val="0"/>
          <w:szCs w:val="21"/>
        </w:rPr>
        <w:t>提供投标人近三年</w:t>
      </w:r>
      <w:bookmarkEnd w:id="21"/>
      <w:bookmarkEnd w:id="22"/>
      <w:r>
        <w:rPr>
          <w:rFonts w:hint="eastAsia" w:ascii="仿宋" w:hAnsi="仿宋" w:eastAsia="仿宋" w:cs="宋体"/>
          <w:color w:val="FF0000"/>
          <w:kern w:val="0"/>
          <w:szCs w:val="21"/>
        </w:rPr>
        <w:t>承担与招标项目匹配的检测业绩，投标人需提供采购合同或协议（至少含合同首页、项目名称及内容页、签字盖章页）复印件。</w:t>
      </w:r>
      <w:bookmarkEnd w:id="20"/>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5、投标人具备合格的国家卫生健康委临床检验中心颁发的与招标项目匹配的室间质评合格证书。若招标项目未涵盖在国家卫生健康委临床检验中心室间质评计划中，需提供参加实验室间比对合格材料。</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6、在项目所在地配备实验室，高通量测序或者病原体核酸检测应完成病原微生物实验室及实验活动备案。</w:t>
      </w:r>
    </w:p>
    <w:p>
      <w:pPr>
        <w:spacing w:line="360" w:lineRule="auto"/>
        <w:contextualSpacing/>
        <w:rPr>
          <w:rFonts w:ascii="仿宋" w:hAnsi="仿宋" w:eastAsia="仿宋"/>
          <w:b/>
          <w:szCs w:val="21"/>
        </w:rPr>
      </w:pPr>
      <w:r>
        <w:rPr>
          <w:rFonts w:hint="eastAsia" w:ascii="仿宋" w:hAnsi="仿宋" w:eastAsia="仿宋"/>
          <w:b/>
          <w:szCs w:val="21"/>
        </w:rPr>
        <w:t>三、技术支持能力：</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1、合作开展科研项目，提供科研方案设计、科研实验服务、插图绘制、信数据统计分析、靶点分子预测等。</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2、合作开展基金申报：包括国自然青年及面上项目、省部级重点课题申报、厅级/地区级基金项目申报。</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3、协助专利申报，共同研发临床相关检验检查项目，打造首儿所特色精准、靶向、分层医疗及特色医疗。发挥我科在罕见病诊疗体系的优势。</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4、数据与临床科室共享，可供随时调取查阅，签署保密协议，严防病人信息和样本泄露。根据临床需求二次开发检验检查项目的能力。</w:t>
      </w:r>
    </w:p>
    <w:p>
      <w:pPr>
        <w:adjustRightInd w:val="0"/>
        <w:spacing w:line="360" w:lineRule="auto"/>
        <w:contextualSpacing/>
        <w:jc w:val="left"/>
        <w:rPr>
          <w:rFonts w:ascii="仿宋" w:hAnsi="仿宋" w:eastAsia="仿宋"/>
          <w:b/>
          <w:szCs w:val="21"/>
        </w:rPr>
      </w:pPr>
      <w:r>
        <w:rPr>
          <w:rFonts w:hint="eastAsia" w:ascii="仿宋" w:hAnsi="仿宋" w:eastAsia="仿宋"/>
          <w:b/>
          <w:szCs w:val="21"/>
        </w:rPr>
        <w:t>四、检测质量要求：</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投标人应提供全年365天（含节假日）标本收取服务，配备有资质、固定的物流员到实验室收取标本，并将标本安全运送到投标人实验室，同时保证标本在运输途中及实验室检验过程中的保存方式符合国家、北京市、地方、行业的法律法规等标准及要求，不得出现标本丢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4、能够在</w:t>
      </w:r>
      <w:r>
        <w:rPr>
          <w:rFonts w:hint="eastAsia" w:ascii="仿宋" w:hAnsi="仿宋" w:eastAsia="仿宋" w:cs="宋体"/>
          <w:b/>
          <w:kern w:val="0"/>
          <w:szCs w:val="21"/>
        </w:rPr>
        <w:t>一、检测项目及基本要求</w:t>
      </w:r>
      <w:r>
        <w:rPr>
          <w:rFonts w:hint="eastAsia" w:ascii="仿宋" w:hAnsi="仿宋" w:eastAsia="仿宋" w:cs="宋体"/>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投标人实验室用于标本检测的仪器设备具有资质，按照相关准则、行业标准进行校准、性能验证。应对室内质控活动有明确的规定，内容包括：质控物的选择（适用性和质量）、质控物的测定频次、质控规则及失控限设定、质控结果的统计及记录。有对室间质评或能力验证结果进行审核的程序及对不满意或不及格结果进行分析或纠正、验证的记录；必要时应与其他实验室进行结果比对。</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6、投标人实验室用于标本检测的试剂，具备合规的资质，其技术指标能够满足检验要求。</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7、检验结果应设立儿童参考区间，具有检验过程前、中、后质量控制，保证检验结果准确性。</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8、检验结果出现危急值或具有重要诊断价值的结果，需立即和采购人联系，确保患者及时得到诊疗。</w:t>
      </w:r>
    </w:p>
    <w:p>
      <w:pPr>
        <w:adjustRightInd w:val="0"/>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9、满足临床医生和家长重新分析和验证需求。</w:t>
      </w:r>
    </w:p>
    <w:p>
      <w:pPr>
        <w:pStyle w:val="14"/>
      </w:pPr>
      <w:r>
        <w:rPr>
          <w:rFonts w:hint="eastAsia"/>
        </w:rPr>
        <w:t>10、投标人必须亲自履行本合同，不得将本协议《项目表》中任何检验项目全部或部分转交其他医疗机构、实验室或个人进行检测，如有违反，采购人有权解除本合同；投标人应退还采购人支付的全部款项，并支付人民币 10000元的违约金，同时投标人还应与实际完成检测的第三方机构或个人承担无限连带责任。费用相关信息由双方根据实际情况进行约定。</w:t>
      </w:r>
    </w:p>
    <w:p>
      <w:pPr>
        <w:pStyle w:val="14"/>
      </w:pPr>
      <w:r>
        <w:rPr>
          <w:rFonts w:hint="eastAsia"/>
        </w:rPr>
        <w:t>11、采购人有证据证明投标人检验报告不符合法律法规，或检验结果不准确、不客观、不真实，或存在检验结果与患者信息匹配错误、遗漏、遗失，或不符合质量标准等情形时，投标人应向采购人支付1000元/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pPr>
        <w:pStyle w:val="14"/>
      </w:pPr>
      <w:r>
        <w:rPr>
          <w:rFonts w:hint="eastAsia"/>
        </w:rPr>
        <w:t>12、样本和数据的存放、返回：检测原始数据保存不少于 3 年，基因数据保存不少于 3 年；剩余标本保存期限不少于 14 天，特殊检测项目，如病毒抗原抗体阳性标本，保存期限不少于 1 个月。每3个月返还样本、数据一次，数据通过云或移动硬盘供给采购人实验室。</w:t>
      </w:r>
    </w:p>
    <w:p>
      <w:pPr>
        <w:pStyle w:val="14"/>
      </w:pPr>
      <w:r>
        <w:rPr>
          <w:rFonts w:hint="eastAsia"/>
        </w:rPr>
        <w:t>13、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 1000元/例 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投标人提交的外检报告存在以下任一情形，视为存在质量问题：</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w:t>
      </w:r>
      <w:r>
        <w:rPr>
          <w:rFonts w:hint="eastAsia" w:ascii="仿宋" w:hAnsi="仿宋" w:eastAsia="仿宋" w:cs="宋体"/>
          <w:kern w:val="0"/>
          <w:szCs w:val="21"/>
        </w:rPr>
        <w:tab/>
      </w:r>
      <w:r>
        <w:rPr>
          <w:rFonts w:hint="eastAsia" w:ascii="仿宋" w:hAnsi="仿宋" w:eastAsia="仿宋" w:cs="宋体"/>
          <w:kern w:val="0"/>
          <w:szCs w:val="21"/>
        </w:rPr>
        <w:t xml:space="preserve">数据错误或失真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检测数据与实际情况不符，或存在明显逻辑错误、计算错误，影响报告结论的准确性。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kern w:val="0"/>
          <w:szCs w:val="21"/>
        </w:rPr>
        <w:tab/>
      </w:r>
      <w:r>
        <w:rPr>
          <w:rFonts w:hint="eastAsia" w:ascii="仿宋" w:hAnsi="仿宋" w:eastAsia="仿宋" w:cs="宋体"/>
          <w:kern w:val="0"/>
          <w:szCs w:val="21"/>
        </w:rPr>
        <w:t xml:space="preserve">报告内容缺失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未按采购人要求或行业标准完成全部检测项目，关键检测项缺失或描述不完整。</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kern w:val="0"/>
          <w:szCs w:val="21"/>
        </w:rPr>
        <w:tab/>
      </w:r>
      <w:r>
        <w:rPr>
          <w:rFonts w:hint="eastAsia" w:ascii="仿宋" w:hAnsi="仿宋" w:eastAsia="仿宋" w:cs="宋体"/>
          <w:kern w:val="0"/>
          <w:szCs w:val="21"/>
        </w:rPr>
        <w:t xml:space="preserve">报告格式不规范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报告格式、签字盖章、检测依据、检测方法等不符合采购人要求或国家/行业标准。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kern w:val="0"/>
          <w:szCs w:val="21"/>
        </w:rPr>
        <w:tab/>
      </w:r>
      <w:r>
        <w:rPr>
          <w:rFonts w:hint="eastAsia" w:ascii="仿宋" w:hAnsi="仿宋" w:eastAsia="仿宋" w:cs="宋体"/>
          <w:kern w:val="0"/>
          <w:szCs w:val="21"/>
        </w:rPr>
        <w:t xml:space="preserve">虚假报告或伪造数据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存在伪造、篡改检测数据或出具虚假报告的行为。</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w:t>
      </w:r>
      <w:r>
        <w:rPr>
          <w:rFonts w:hint="eastAsia" w:ascii="仿宋" w:hAnsi="仿宋" w:eastAsia="仿宋" w:cs="宋体"/>
          <w:kern w:val="0"/>
          <w:szCs w:val="21"/>
        </w:rPr>
        <w:tab/>
      </w:r>
      <w:r>
        <w:rPr>
          <w:rFonts w:hint="eastAsia" w:ascii="仿宋" w:hAnsi="仿宋" w:eastAsia="仿宋" w:cs="宋体"/>
          <w:kern w:val="0"/>
          <w:szCs w:val="21"/>
        </w:rPr>
        <w:t xml:space="preserve">延迟提交且影响诊疗结果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无正当理由未按合同约定时间提交报告，且对采购人项目进度造成实质性影响。</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w:t>
      </w:r>
      <w:r>
        <w:rPr>
          <w:rFonts w:hint="eastAsia" w:ascii="仿宋" w:hAnsi="仿宋" w:eastAsia="仿宋" w:cs="宋体"/>
          <w:kern w:val="0"/>
          <w:szCs w:val="21"/>
        </w:rPr>
        <w:tab/>
      </w:r>
      <w:r>
        <w:rPr>
          <w:rFonts w:hint="eastAsia" w:ascii="仿宋" w:hAnsi="仿宋" w:eastAsia="仿宋" w:cs="宋体"/>
          <w:kern w:val="0"/>
          <w:szCs w:val="21"/>
        </w:rPr>
        <w:t xml:space="preserve">其他经采购人书面确认的质量问题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包括但不限于检测过程不合规、样品管理混乱、检测设备未校准等。</w:t>
      </w:r>
    </w:p>
    <w:p>
      <w:pPr>
        <w:adjustRightInd w:val="0"/>
        <w:spacing w:line="360" w:lineRule="auto"/>
        <w:contextualSpacing/>
        <w:jc w:val="left"/>
        <w:rPr>
          <w:rFonts w:ascii="仿宋" w:hAnsi="仿宋" w:eastAsia="仿宋"/>
          <w:b/>
          <w:szCs w:val="21"/>
        </w:rPr>
      </w:pPr>
      <w:r>
        <w:rPr>
          <w:rFonts w:hint="eastAsia" w:ascii="仿宋" w:hAnsi="仿宋" w:eastAsia="仿宋"/>
          <w:b/>
          <w:szCs w:val="21"/>
        </w:rPr>
        <w:t>五、信息服务能力与数据安全：</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1、有样本数据存储能力，本地化或远程的数据管理和分析系统情况等。</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2、可提供检验报告电子化传输，可与采购人LIS系统对接，实现检验报告无纸化。</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pPr>
        <w:spacing w:line="360" w:lineRule="auto"/>
        <w:contextualSpacing/>
        <w:rPr>
          <w:rFonts w:ascii="仿宋" w:hAnsi="仿宋" w:eastAsia="仿宋"/>
          <w:szCs w:val="21"/>
        </w:rPr>
      </w:pPr>
      <w:r>
        <w:rPr>
          <w:rFonts w:hint="eastAsia" w:ascii="仿宋" w:hAnsi="仿宋" w:eastAsia="仿宋"/>
          <w:b/>
          <w:szCs w:val="21"/>
        </w:rPr>
        <w:t>六、人员配备：</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1、投标人为本项目配备的</w:t>
      </w:r>
      <w:r>
        <w:rPr>
          <w:rFonts w:ascii="仿宋" w:hAnsi="仿宋" w:eastAsia="仿宋" w:cs="宋体"/>
          <w:kern w:val="0"/>
          <w:szCs w:val="21"/>
        </w:rPr>
        <w:t>检测项目</w:t>
      </w:r>
      <w:r>
        <w:rPr>
          <w:rFonts w:hint="eastAsia" w:ascii="仿宋" w:hAnsi="仿宋" w:eastAsia="仿宋" w:cs="宋体"/>
          <w:kern w:val="0"/>
          <w:szCs w:val="21"/>
        </w:rPr>
        <w:t>组人员应包含：项目负责人1人，</w:t>
      </w:r>
      <w:r>
        <w:rPr>
          <w:rFonts w:ascii="仿宋" w:hAnsi="仿宋" w:eastAsia="仿宋" w:cs="宋体"/>
          <w:kern w:val="0"/>
          <w:szCs w:val="21"/>
        </w:rPr>
        <w:t>检测技术</w:t>
      </w:r>
      <w:r>
        <w:rPr>
          <w:rFonts w:hint="eastAsia" w:ascii="仿宋" w:hAnsi="仿宋" w:eastAsia="仿宋" w:cs="宋体"/>
          <w:kern w:val="0"/>
          <w:szCs w:val="21"/>
        </w:rPr>
        <w:t>人</w:t>
      </w:r>
      <w:r>
        <w:rPr>
          <w:rFonts w:ascii="仿宋" w:hAnsi="仿宋" w:eastAsia="仿宋" w:cs="宋体"/>
          <w:kern w:val="0"/>
          <w:szCs w:val="21"/>
        </w:rPr>
        <w:t>员</w:t>
      </w:r>
      <w:r>
        <w:rPr>
          <w:rFonts w:hint="eastAsia" w:ascii="仿宋" w:hAnsi="仿宋" w:eastAsia="仿宋" w:cs="宋体"/>
          <w:kern w:val="0"/>
          <w:szCs w:val="21"/>
        </w:rPr>
        <w:t>不少于4人，</w:t>
      </w:r>
      <w:r>
        <w:rPr>
          <w:rFonts w:ascii="仿宋" w:hAnsi="仿宋" w:eastAsia="仿宋" w:cs="宋体"/>
          <w:kern w:val="0"/>
          <w:szCs w:val="21"/>
        </w:rPr>
        <w:t>收样人员</w:t>
      </w:r>
      <w:r>
        <w:rPr>
          <w:rFonts w:hint="eastAsia" w:ascii="仿宋" w:hAnsi="仿宋" w:eastAsia="仿宋" w:cs="宋体"/>
          <w:kern w:val="0"/>
          <w:szCs w:val="21"/>
        </w:rPr>
        <w:t>不少于2人（包含替补人员1人）。</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2、</w:t>
      </w:r>
      <w:r>
        <w:rPr>
          <w:rFonts w:ascii="仿宋" w:hAnsi="仿宋" w:eastAsia="仿宋" w:cs="宋体"/>
          <w:kern w:val="0"/>
          <w:szCs w:val="21"/>
        </w:rPr>
        <w:t>检测项目</w:t>
      </w:r>
      <w:r>
        <w:rPr>
          <w:rFonts w:hint="eastAsia" w:ascii="仿宋" w:hAnsi="仿宋" w:eastAsia="仿宋" w:cs="宋体"/>
          <w:kern w:val="0"/>
          <w:szCs w:val="21"/>
        </w:rPr>
        <w:t>组</w:t>
      </w:r>
      <w:r>
        <w:rPr>
          <w:rFonts w:ascii="仿宋" w:hAnsi="仿宋" w:eastAsia="仿宋" w:cs="宋体"/>
          <w:kern w:val="0"/>
          <w:szCs w:val="21"/>
        </w:rPr>
        <w:t>人员至少</w:t>
      </w:r>
      <w:r>
        <w:rPr>
          <w:rFonts w:hint="eastAsia" w:ascii="仿宋" w:hAnsi="仿宋" w:eastAsia="仿宋" w:cs="宋体"/>
          <w:kern w:val="0"/>
          <w:szCs w:val="21"/>
        </w:rPr>
        <w:t>满足</w:t>
      </w:r>
      <w:r>
        <w:rPr>
          <w:rFonts w:ascii="仿宋" w:hAnsi="仿宋" w:eastAsia="仿宋" w:cs="宋体"/>
          <w:kern w:val="0"/>
          <w:szCs w:val="21"/>
        </w:rPr>
        <w:t>相关专业(遗传，医药学，检验医学、生物学背景)专科及以上学历。</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3、项目负责人应具备副高级及以上职称。</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4、</w:t>
      </w:r>
      <w:r>
        <w:rPr>
          <w:rFonts w:ascii="仿宋" w:hAnsi="仿宋" w:eastAsia="仿宋" w:cs="宋体"/>
          <w:kern w:val="0"/>
          <w:szCs w:val="21"/>
        </w:rPr>
        <w:t>检测技术</w:t>
      </w:r>
      <w:r>
        <w:rPr>
          <w:rFonts w:hint="eastAsia" w:ascii="仿宋" w:hAnsi="仿宋" w:eastAsia="仿宋" w:cs="宋体"/>
          <w:kern w:val="0"/>
          <w:szCs w:val="21"/>
        </w:rPr>
        <w:t>人</w:t>
      </w:r>
      <w:r>
        <w:rPr>
          <w:rFonts w:ascii="仿宋" w:hAnsi="仿宋" w:eastAsia="仿宋" w:cs="宋体"/>
          <w:kern w:val="0"/>
          <w:szCs w:val="21"/>
        </w:rPr>
        <w:t>员</w:t>
      </w:r>
      <w:r>
        <w:rPr>
          <w:rFonts w:hint="eastAsia" w:ascii="仿宋" w:hAnsi="仿宋" w:eastAsia="仿宋" w:cs="宋体"/>
          <w:kern w:val="0"/>
          <w:szCs w:val="21"/>
        </w:rPr>
        <w:t>应包含检验操作技术员及</w:t>
      </w:r>
      <w:r>
        <w:rPr>
          <w:rFonts w:ascii="仿宋" w:hAnsi="仿宋" w:eastAsia="仿宋" w:cs="宋体"/>
          <w:kern w:val="0"/>
          <w:szCs w:val="21"/>
        </w:rPr>
        <w:t>流式细胞学检验项目报告人员</w:t>
      </w:r>
      <w:r>
        <w:rPr>
          <w:rFonts w:hint="eastAsia" w:ascii="仿宋" w:hAnsi="仿宋" w:eastAsia="仿宋" w:cs="宋体"/>
          <w:kern w:val="0"/>
          <w:szCs w:val="21"/>
        </w:rPr>
        <w:t>；</w:t>
      </w:r>
      <w:r>
        <w:rPr>
          <w:rFonts w:ascii="仿宋" w:hAnsi="仿宋" w:eastAsia="仿宋" w:cs="宋体"/>
          <w:kern w:val="0"/>
          <w:szCs w:val="21"/>
        </w:rPr>
        <w:t>检测操作技术员</w:t>
      </w:r>
      <w:r>
        <w:rPr>
          <w:rFonts w:hint="eastAsia" w:ascii="仿宋" w:hAnsi="仿宋" w:eastAsia="仿宋" w:cs="宋体"/>
          <w:kern w:val="0"/>
          <w:szCs w:val="21"/>
        </w:rPr>
        <w:t>应具备主管检验师职称（不少于3人，</w:t>
      </w:r>
      <w:r>
        <w:rPr>
          <w:rFonts w:ascii="仿宋" w:hAnsi="仿宋" w:eastAsia="仿宋" w:cs="宋体"/>
          <w:kern w:val="0"/>
          <w:szCs w:val="21"/>
        </w:rPr>
        <w:t>提供专业技术资格证书</w:t>
      </w:r>
      <w:r>
        <w:rPr>
          <w:rFonts w:hint="eastAsia" w:ascii="仿宋" w:hAnsi="仿宋" w:eastAsia="仿宋" w:cs="宋体"/>
          <w:kern w:val="0"/>
          <w:szCs w:val="21"/>
        </w:rPr>
        <w:t>）</w:t>
      </w:r>
      <w:r>
        <w:rPr>
          <w:rFonts w:ascii="仿宋" w:hAnsi="仿宋" w:eastAsia="仿宋" w:cs="宋体"/>
          <w:kern w:val="0"/>
          <w:szCs w:val="21"/>
        </w:rPr>
        <w:t>，从事基因检测人员</w:t>
      </w:r>
      <w:r>
        <w:rPr>
          <w:rFonts w:hint="eastAsia" w:ascii="仿宋" w:hAnsi="仿宋" w:eastAsia="仿宋" w:cs="宋体"/>
          <w:kern w:val="0"/>
          <w:szCs w:val="21"/>
        </w:rPr>
        <w:t>应具备</w:t>
      </w:r>
      <w:r>
        <w:rPr>
          <w:rFonts w:ascii="仿宋" w:hAnsi="仿宋" w:eastAsia="仿宋" w:cs="宋体"/>
          <w:kern w:val="0"/>
          <w:szCs w:val="21"/>
        </w:rPr>
        <w:t>PCR上岗证书</w:t>
      </w:r>
      <w:r>
        <w:rPr>
          <w:rFonts w:hint="eastAsia" w:ascii="仿宋" w:hAnsi="仿宋" w:eastAsia="仿宋" w:cs="宋体"/>
          <w:kern w:val="0"/>
          <w:szCs w:val="21"/>
        </w:rPr>
        <w:t>（提供</w:t>
      </w:r>
      <w:r>
        <w:rPr>
          <w:rFonts w:ascii="仿宋" w:hAnsi="仿宋" w:eastAsia="仿宋" w:cs="宋体"/>
          <w:kern w:val="0"/>
          <w:szCs w:val="21"/>
        </w:rPr>
        <w:t>PCR上岗证书</w:t>
      </w:r>
      <w:r>
        <w:rPr>
          <w:rFonts w:hint="eastAsia" w:ascii="仿宋" w:hAnsi="仿宋" w:eastAsia="仿宋" w:cs="宋体"/>
          <w:kern w:val="0"/>
          <w:szCs w:val="21"/>
        </w:rPr>
        <w:t>）；</w:t>
      </w:r>
      <w:r>
        <w:rPr>
          <w:rFonts w:ascii="仿宋" w:hAnsi="仿宋" w:eastAsia="仿宋" w:cs="宋体"/>
          <w:kern w:val="0"/>
          <w:szCs w:val="21"/>
        </w:rPr>
        <w:t>流式细胞学检验项目报告人员</w:t>
      </w:r>
      <w:r>
        <w:rPr>
          <w:rFonts w:hint="eastAsia" w:ascii="仿宋" w:hAnsi="仿宋" w:eastAsia="仿宋" w:cs="宋体"/>
          <w:kern w:val="0"/>
          <w:szCs w:val="21"/>
        </w:rPr>
        <w:t>应</w:t>
      </w:r>
      <w:r>
        <w:rPr>
          <w:rFonts w:ascii="仿宋" w:hAnsi="仿宋" w:eastAsia="仿宋" w:cs="宋体"/>
          <w:kern w:val="0"/>
          <w:szCs w:val="21"/>
        </w:rPr>
        <w:t>具备医师从业资质证书</w:t>
      </w:r>
      <w:r>
        <w:rPr>
          <w:rFonts w:hint="eastAsia" w:ascii="仿宋" w:hAnsi="仿宋" w:eastAsia="仿宋" w:cs="宋体"/>
          <w:kern w:val="0"/>
          <w:szCs w:val="21"/>
        </w:rPr>
        <w:t>（提供</w:t>
      </w:r>
      <w:r>
        <w:rPr>
          <w:rFonts w:ascii="仿宋" w:hAnsi="仿宋" w:eastAsia="仿宋" w:cs="宋体"/>
          <w:kern w:val="0"/>
          <w:szCs w:val="21"/>
        </w:rPr>
        <w:t>医师执业证书</w:t>
      </w:r>
      <w:r>
        <w:rPr>
          <w:rFonts w:hint="eastAsia" w:ascii="仿宋" w:hAnsi="仿宋" w:eastAsia="仿宋" w:cs="宋体"/>
          <w:kern w:val="0"/>
          <w:szCs w:val="21"/>
        </w:rPr>
        <w:t>）</w:t>
      </w:r>
      <w:r>
        <w:rPr>
          <w:rFonts w:ascii="仿宋" w:hAnsi="仿宋" w:eastAsia="仿宋" w:cs="宋体"/>
          <w:kern w:val="0"/>
          <w:szCs w:val="21"/>
        </w:rPr>
        <w:t>。</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5、</w:t>
      </w:r>
      <w:r>
        <w:rPr>
          <w:rFonts w:ascii="仿宋" w:hAnsi="仿宋" w:eastAsia="仿宋" w:cs="宋体"/>
          <w:kern w:val="0"/>
          <w:szCs w:val="21"/>
        </w:rPr>
        <w:t>收样人员要求：检验、护理，医学或生物等相关专业，遵守医院相关规章制度和职工手册，每天来医院完成样本核收、样本及数据返回等工作事项</w:t>
      </w:r>
      <w:r>
        <w:rPr>
          <w:rFonts w:hint="eastAsia" w:ascii="仿宋" w:hAnsi="仿宋" w:eastAsia="仿宋" w:cs="宋体"/>
          <w:kern w:val="0"/>
          <w:szCs w:val="21"/>
        </w:rPr>
        <w:t>，因</w:t>
      </w:r>
      <w:r>
        <w:rPr>
          <w:rFonts w:ascii="仿宋" w:hAnsi="仿宋" w:eastAsia="仿宋" w:cs="宋体"/>
          <w:kern w:val="0"/>
          <w:szCs w:val="21"/>
        </w:rPr>
        <w:t>收样人员</w:t>
      </w:r>
      <w:r>
        <w:rPr>
          <w:rFonts w:hint="eastAsia" w:ascii="仿宋" w:hAnsi="仿宋" w:eastAsia="仿宋" w:cs="宋体"/>
          <w:kern w:val="0"/>
          <w:szCs w:val="21"/>
        </w:rPr>
        <w:t>岗位不允许缺岗，为保证人员的稳定性，需设置替补人员</w:t>
      </w:r>
      <w:r>
        <w:rPr>
          <w:rFonts w:ascii="仿宋" w:hAnsi="仿宋" w:eastAsia="仿宋" w:cs="宋体"/>
          <w:kern w:val="0"/>
          <w:szCs w:val="21"/>
        </w:rPr>
        <w:t>。</w:t>
      </w:r>
    </w:p>
    <w:p>
      <w:pPr>
        <w:spacing w:line="360" w:lineRule="auto"/>
        <w:contextualSpacing/>
        <w:rPr>
          <w:rFonts w:ascii="仿宋" w:hAnsi="仿宋" w:eastAsia="仿宋"/>
          <w:szCs w:val="21"/>
        </w:rPr>
      </w:pPr>
      <w:r>
        <w:rPr>
          <w:rFonts w:hint="eastAsia" w:ascii="仿宋" w:hAnsi="仿宋" w:eastAsia="仿宋"/>
          <w:b/>
          <w:szCs w:val="21"/>
        </w:rPr>
        <w:t>七、生物安全管理、医疗废弃物处理规定：</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1、投标人应根据国家有关生物安全</w:t>
      </w:r>
      <w:r>
        <w:rPr>
          <w:rFonts w:ascii="仿宋" w:hAnsi="仿宋" w:eastAsia="仿宋" w:cs="宋体"/>
          <w:kern w:val="0"/>
          <w:szCs w:val="21"/>
        </w:rPr>
        <w:t>管理</w:t>
      </w:r>
      <w:r>
        <w:rPr>
          <w:rFonts w:hint="eastAsia" w:ascii="仿宋" w:hAnsi="仿宋" w:eastAsia="仿宋" w:cs="宋体"/>
          <w:kern w:val="0"/>
          <w:szCs w:val="21"/>
        </w:rPr>
        <w:t>及</w:t>
      </w:r>
      <w:r>
        <w:rPr>
          <w:rFonts w:ascii="仿宋" w:hAnsi="仿宋" w:eastAsia="仿宋" w:cs="宋体"/>
          <w:kern w:val="0"/>
          <w:szCs w:val="21"/>
        </w:rPr>
        <w:t>医疗废弃物处理</w:t>
      </w:r>
      <w:r>
        <w:rPr>
          <w:rFonts w:hint="eastAsia" w:ascii="仿宋" w:hAnsi="仿宋" w:eastAsia="仿宋" w:cs="宋体"/>
          <w:kern w:val="0"/>
          <w:szCs w:val="21"/>
        </w:rPr>
        <w:t>规定及要求，制定生物安全</w:t>
      </w:r>
      <w:r>
        <w:rPr>
          <w:rFonts w:ascii="仿宋" w:hAnsi="仿宋" w:eastAsia="仿宋" w:cs="宋体"/>
          <w:kern w:val="0"/>
          <w:szCs w:val="21"/>
        </w:rPr>
        <w:t>管理</w:t>
      </w:r>
      <w:r>
        <w:rPr>
          <w:rFonts w:hint="eastAsia" w:ascii="仿宋" w:hAnsi="仿宋" w:eastAsia="仿宋" w:cs="宋体"/>
          <w:kern w:val="0"/>
          <w:szCs w:val="21"/>
        </w:rPr>
        <w:t>制度及医疗废物处理制度。</w:t>
      </w:r>
    </w:p>
    <w:p>
      <w:pPr>
        <w:spacing w:line="360" w:lineRule="auto"/>
        <w:contextualSpacing/>
        <w:rPr>
          <w:rFonts w:ascii="仿宋" w:hAnsi="仿宋" w:eastAsia="仿宋" w:cs="宋体"/>
          <w:kern w:val="0"/>
          <w:szCs w:val="21"/>
        </w:rPr>
      </w:pPr>
      <w:r>
        <w:rPr>
          <w:rFonts w:hint="eastAsia" w:ascii="仿宋" w:hAnsi="仿宋" w:eastAsia="仿宋" w:cs="宋体"/>
          <w:kern w:val="0"/>
          <w:szCs w:val="21"/>
        </w:rPr>
        <w:t xml:space="preserve">2、投标人需提供近三年（2022年1月1日至今）省市级主管单位对其实验室生物安全检查的证明材料（每年至少提供一份）。 </w:t>
      </w:r>
    </w:p>
    <w:p>
      <w:pPr>
        <w:spacing w:line="360" w:lineRule="auto"/>
        <w:contextualSpacing/>
      </w:pPr>
      <w:r>
        <w:rPr>
          <w:rFonts w:hint="eastAsia" w:ascii="仿宋" w:hAnsi="仿宋" w:eastAsia="仿宋" w:cs="宋体"/>
          <w:kern w:val="0"/>
          <w:szCs w:val="21"/>
        </w:rPr>
        <w:t>3、投标人应进行每年至少一次的实验室生物安全自查，并提供近三年（2022年1月1日至今）的实验室生物安全自查评估报告。</w:t>
      </w:r>
    </w:p>
    <w:p>
      <w:pPr>
        <w:pStyle w:val="14"/>
        <w:rPr>
          <w:b/>
          <w:sz w:val="24"/>
        </w:rPr>
      </w:pPr>
      <w:r>
        <w:rPr>
          <w:rFonts w:hint="eastAsia"/>
        </w:rPr>
        <w:t>注：上述2及3条款中对于近三年的时间限定，若投标人公司成立年限不足三年，按照投标人公司成立之日起至今计算。</w:t>
      </w:r>
      <w:bookmarkEnd w:id="16"/>
      <w:bookmarkEnd w:id="17"/>
      <w:bookmarkEnd w:id="18"/>
      <w:bookmarkEnd w:id="19"/>
    </w:p>
    <w:p>
      <w:pPr>
        <w:widowControl/>
        <w:jc w:val="left"/>
        <w:rPr>
          <w:rFonts w:ascii="仿宋" w:hAnsi="仿宋" w:eastAsia="仿宋" w:cs="宋体"/>
          <w:b/>
          <w:kern w:val="0"/>
          <w:sz w:val="24"/>
          <w:szCs w:val="21"/>
        </w:rPr>
      </w:pPr>
      <w:r>
        <w:rPr>
          <w:b/>
          <w:sz w:val="24"/>
        </w:rPr>
        <w:br w:type="page"/>
      </w:r>
    </w:p>
    <w:p>
      <w:pPr>
        <w:pStyle w:val="14"/>
        <w:jc w:val="center"/>
        <w:rPr>
          <w:b/>
          <w:sz w:val="24"/>
        </w:rPr>
      </w:pPr>
      <w:r>
        <w:rPr>
          <w:b/>
          <w:sz w:val="24"/>
        </w:rPr>
        <w:t>第</w:t>
      </w:r>
      <w:r>
        <w:rPr>
          <w:rFonts w:hint="eastAsia"/>
          <w:b/>
          <w:sz w:val="24"/>
        </w:rPr>
        <w:t>2</w:t>
      </w:r>
      <w:r>
        <w:rPr>
          <w:b/>
          <w:sz w:val="24"/>
        </w:rPr>
        <w:t>包</w:t>
      </w:r>
      <w:r>
        <w:rPr>
          <w:rFonts w:hint="eastAsia"/>
          <w:b/>
          <w:sz w:val="24"/>
        </w:rPr>
        <w:t xml:space="preserve"> 维生素及药物浓度检测</w:t>
      </w:r>
    </w:p>
    <w:p>
      <w:pPr>
        <w:widowControl/>
        <w:jc w:val="left"/>
        <w:rPr>
          <w:rFonts w:ascii="仿宋" w:hAnsi="仿宋" w:eastAsia="仿宋" w:cs="宋体"/>
          <w:b/>
          <w:kern w:val="0"/>
          <w:szCs w:val="21"/>
        </w:rPr>
      </w:pPr>
      <w:r>
        <w:rPr>
          <w:rFonts w:ascii="仿宋" w:hAnsi="仿宋" w:eastAsia="仿宋" w:cs="宋体"/>
          <w:b/>
          <w:kern w:val="0"/>
          <w:szCs w:val="21"/>
        </w:rPr>
        <w:t>一、</w:t>
      </w:r>
      <w:r>
        <w:rPr>
          <w:rFonts w:hint="eastAsia" w:ascii="仿宋" w:hAnsi="仿宋" w:eastAsia="仿宋" w:cs="宋体"/>
          <w:b/>
          <w:kern w:val="0"/>
          <w:szCs w:val="21"/>
        </w:rPr>
        <w:t>检测项目及基本要求</w:t>
      </w:r>
    </w:p>
    <w:tbl>
      <w:tblPr>
        <w:tblStyle w:val="15"/>
        <w:tblW w:w="5001" w:type="pct"/>
        <w:tblInd w:w="0" w:type="dxa"/>
        <w:tblLayout w:type="fixed"/>
        <w:tblCellMar>
          <w:top w:w="0" w:type="dxa"/>
          <w:left w:w="108" w:type="dxa"/>
          <w:bottom w:w="0" w:type="dxa"/>
          <w:right w:w="108" w:type="dxa"/>
        </w:tblCellMar>
      </w:tblPr>
      <w:tblGrid>
        <w:gridCol w:w="503"/>
        <w:gridCol w:w="1590"/>
        <w:gridCol w:w="1276"/>
        <w:gridCol w:w="827"/>
        <w:gridCol w:w="1267"/>
        <w:gridCol w:w="970"/>
        <w:gridCol w:w="845"/>
        <w:gridCol w:w="849"/>
        <w:gridCol w:w="1163"/>
      </w:tblGrid>
      <w:tr>
        <w:tblPrEx>
          <w:tblCellMar>
            <w:top w:w="0" w:type="dxa"/>
            <w:left w:w="108" w:type="dxa"/>
            <w:bottom w:w="0" w:type="dxa"/>
            <w:right w:w="108" w:type="dxa"/>
          </w:tblCellMar>
        </w:tblPrEx>
        <w:trPr>
          <w:trHeight w:val="1242"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bookmarkStart w:id="23" w:name="OLE_LINK134"/>
            <w:bookmarkStart w:id="24" w:name="OLE_LINK133"/>
            <w:r>
              <w:rPr>
                <w:rFonts w:hint="eastAsia" w:ascii="仿宋" w:hAnsi="仿宋" w:eastAsia="仿宋" w:cs="宋体"/>
                <w:b/>
                <w:bCs/>
                <w:kern w:val="0"/>
                <w:szCs w:val="21"/>
              </w:rPr>
              <w:t>序号</w:t>
            </w:r>
          </w:p>
        </w:tc>
        <w:tc>
          <w:tcPr>
            <w:tcW w:w="8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检验项目名称</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检测方法</w:t>
            </w:r>
          </w:p>
        </w:tc>
        <w:tc>
          <w:tcPr>
            <w:tcW w:w="4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标本类型</w:t>
            </w:r>
          </w:p>
        </w:tc>
        <w:tc>
          <w:tcPr>
            <w:tcW w:w="6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标本收取时间</w:t>
            </w:r>
          </w:p>
        </w:tc>
        <w:tc>
          <w:tcPr>
            <w:tcW w:w="5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结果回报时间</w:t>
            </w:r>
            <w:r>
              <w:rPr>
                <w:rFonts w:hint="eastAsia" w:ascii="仿宋" w:hAnsi="仿宋" w:eastAsia="仿宋" w:cs="宋体"/>
                <w:b/>
                <w:bCs/>
                <w:color w:val="000000"/>
                <w:kern w:val="0"/>
                <w:szCs w:val="21"/>
              </w:rPr>
              <w:br w:type="textWrapping"/>
            </w:r>
            <w:r>
              <w:rPr>
                <w:rFonts w:hint="eastAsia" w:ascii="仿宋" w:hAnsi="仿宋" w:eastAsia="仿宋" w:cs="宋体"/>
                <w:b/>
                <w:bCs/>
                <w:color w:val="000000"/>
                <w:kern w:val="0"/>
                <w:szCs w:val="21"/>
              </w:rPr>
              <w:t>（天或工作日）</w:t>
            </w:r>
          </w:p>
        </w:tc>
        <w:tc>
          <w:tcPr>
            <w:tcW w:w="4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单价限价（元/次）</w:t>
            </w:r>
          </w:p>
        </w:tc>
        <w:tc>
          <w:tcPr>
            <w:tcW w:w="4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预估每月检测数量（例）</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年预估支付外检金额（人民币元）</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bookmarkStart w:id="25" w:name="_Hlk213420077"/>
            <w:r>
              <w:rPr>
                <w:rFonts w:hint="eastAsia" w:ascii="仿宋" w:hAnsi="仿宋" w:eastAsia="仿宋"/>
                <w:color w:val="000000"/>
                <w:szCs w:val="21"/>
              </w:rPr>
              <w:t>1</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盐酸哌罗匹隆血药浓度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喹硫平血药浓度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52113.60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3</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阿立哌唑血药浓度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52113.60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氟伏沙明血药浓度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全血</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52113.60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血锂浓度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52113.60</w:t>
            </w:r>
          </w:p>
        </w:tc>
      </w:tr>
      <w:tr>
        <w:tblPrEx>
          <w:tblCellMar>
            <w:top w:w="0" w:type="dxa"/>
            <w:left w:w="108" w:type="dxa"/>
            <w:bottom w:w="0" w:type="dxa"/>
            <w:right w:w="108" w:type="dxa"/>
          </w:tblCellMar>
        </w:tblPrEx>
        <w:trPr>
          <w:trHeight w:val="574"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安非他酮+羟安非他酮血药浓度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124.08</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59558.40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7</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米那普仑血药浓度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舍曲林血药浓度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52113.60</w:t>
            </w:r>
          </w:p>
        </w:tc>
      </w:tr>
      <w:tr>
        <w:tblPrEx>
          <w:tblCellMar>
            <w:top w:w="0" w:type="dxa"/>
            <w:left w:w="108" w:type="dxa"/>
            <w:bottom w:w="0" w:type="dxa"/>
            <w:right w:w="108" w:type="dxa"/>
          </w:tblCellMar>
        </w:tblPrEx>
        <w:trPr>
          <w:trHeight w:val="574"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9</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利培酮+9-羟利培酮血药浓度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124.08</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59558.40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10</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鲁拉西酮血药浓度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奥氮平血药浓度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12</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帕罗西汀血药浓度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13</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文拉法辛血药浓度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574"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14</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草酸艾司西酞普兰血药浓度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15</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度洛西汀血药浓度</w:t>
            </w:r>
          </w:p>
        </w:tc>
        <w:tc>
          <w:tcPr>
            <w:tcW w:w="68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化学发光法或质谱法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1天</w:t>
            </w:r>
          </w:p>
        </w:tc>
        <w:tc>
          <w:tcPr>
            <w:tcW w:w="455" w:type="pct"/>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40</w:t>
            </w:r>
          </w:p>
        </w:tc>
        <w:tc>
          <w:tcPr>
            <w:tcW w:w="62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29779.20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16</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维生素k1药物浓度测定</w:t>
            </w:r>
          </w:p>
        </w:tc>
        <w:tc>
          <w:tcPr>
            <w:tcW w:w="68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45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18.095</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10</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2171.40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17</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维生素k2药物浓度测定</w:t>
            </w:r>
          </w:p>
        </w:tc>
        <w:tc>
          <w:tcPr>
            <w:tcW w:w="68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45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18.095</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10</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2171.40</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18</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维生素A分型及血药浓度检测</w:t>
            </w:r>
          </w:p>
        </w:tc>
        <w:tc>
          <w:tcPr>
            <w:tcW w:w="68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45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20.68</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103</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25560.48</w:t>
            </w:r>
          </w:p>
        </w:tc>
      </w:tr>
      <w:tr>
        <w:tblPrEx>
          <w:tblCellMar>
            <w:top w:w="0" w:type="dxa"/>
            <w:left w:w="108" w:type="dxa"/>
            <w:bottom w:w="0" w:type="dxa"/>
            <w:right w:w="108" w:type="dxa"/>
          </w:tblCellMar>
        </w:tblPrEx>
        <w:trPr>
          <w:trHeight w:val="1134" w:hRule="atLeast"/>
        </w:trPr>
        <w:tc>
          <w:tcPr>
            <w:tcW w:w="270"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19</w:t>
            </w:r>
          </w:p>
        </w:tc>
        <w:tc>
          <w:tcPr>
            <w:tcW w:w="85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维生素D（25-羟维生素D3、D2）血药浓度检测</w:t>
            </w:r>
          </w:p>
        </w:tc>
        <w:tc>
          <w:tcPr>
            <w:tcW w:w="68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质谱法</w:t>
            </w:r>
          </w:p>
        </w:tc>
        <w:tc>
          <w:tcPr>
            <w:tcW w:w="445"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522"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455"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82.72</w:t>
            </w:r>
          </w:p>
        </w:tc>
        <w:tc>
          <w:tcPr>
            <w:tcW w:w="45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247</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245182.08</w:t>
            </w:r>
          </w:p>
        </w:tc>
      </w:tr>
      <w:tr>
        <w:tblPrEx>
          <w:tblCellMar>
            <w:top w:w="0" w:type="dxa"/>
            <w:left w:w="108" w:type="dxa"/>
            <w:bottom w:w="0" w:type="dxa"/>
            <w:right w:w="108" w:type="dxa"/>
          </w:tblCellMar>
        </w:tblPrEx>
        <w:trPr>
          <w:trHeight w:val="287" w:hRule="atLeast"/>
        </w:trPr>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20</w:t>
            </w:r>
          </w:p>
        </w:tc>
        <w:tc>
          <w:tcPr>
            <w:tcW w:w="8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维生素E分型及血药浓度检测</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质谱法</w:t>
            </w:r>
          </w:p>
        </w:tc>
        <w:tc>
          <w:tcPr>
            <w:tcW w:w="4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血清</w:t>
            </w:r>
          </w:p>
        </w:tc>
        <w:tc>
          <w:tcPr>
            <w:tcW w:w="6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5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4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18.095</w:t>
            </w:r>
          </w:p>
        </w:tc>
        <w:tc>
          <w:tcPr>
            <w:tcW w:w="4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29</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6297.06</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21</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血药浓度（地高辛）</w:t>
            </w:r>
          </w:p>
        </w:tc>
        <w:tc>
          <w:tcPr>
            <w:tcW w:w="68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均相酶免法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45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8189.28</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他克莫司（FK506）血药浓度</w:t>
            </w:r>
          </w:p>
        </w:tc>
        <w:tc>
          <w:tcPr>
            <w:tcW w:w="68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血浆</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2个工作日</w:t>
            </w:r>
          </w:p>
        </w:tc>
        <w:tc>
          <w:tcPr>
            <w:tcW w:w="45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46.53</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104</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58069.44</w:t>
            </w:r>
          </w:p>
        </w:tc>
      </w:tr>
      <w:tr>
        <w:tblPrEx>
          <w:tblCellMar>
            <w:top w:w="0" w:type="dxa"/>
            <w:left w:w="108" w:type="dxa"/>
            <w:bottom w:w="0" w:type="dxa"/>
            <w:right w:w="108" w:type="dxa"/>
          </w:tblCellMar>
        </w:tblPrEx>
        <w:trPr>
          <w:trHeight w:val="287" w:hRule="atLeast"/>
        </w:trPr>
        <w:tc>
          <w:tcPr>
            <w:tcW w:w="2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w:t>
            </w:r>
          </w:p>
        </w:tc>
        <w:tc>
          <w:tcPr>
            <w:tcW w:w="85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万古霉素血药浓度测定</w:t>
            </w:r>
          </w:p>
        </w:tc>
        <w:tc>
          <w:tcPr>
            <w:tcW w:w="68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血浆</w:t>
            </w:r>
          </w:p>
        </w:tc>
        <w:tc>
          <w:tcPr>
            <w:tcW w:w="6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52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45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62.04</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2977.92</w:t>
            </w:r>
          </w:p>
        </w:tc>
      </w:tr>
      <w:bookmarkEnd w:id="23"/>
      <w:bookmarkEnd w:id="24"/>
      <w:bookmarkEnd w:id="25"/>
    </w:tbl>
    <w:p>
      <w:pPr>
        <w:spacing w:line="360" w:lineRule="auto"/>
        <w:rPr>
          <w:rFonts w:ascii="仿宋" w:hAnsi="仿宋" w:eastAsia="仿宋"/>
          <w:b/>
          <w:szCs w:val="21"/>
        </w:rPr>
      </w:pPr>
      <w:r>
        <w:rPr>
          <w:rFonts w:hint="eastAsia" w:ascii="仿宋" w:hAnsi="仿宋" w:eastAsia="仿宋"/>
          <w:b/>
          <w:szCs w:val="21"/>
        </w:rPr>
        <w:t>二、招标企业要求：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2、能够采用“</w:t>
      </w:r>
      <w:r>
        <w:rPr>
          <w:rFonts w:hint="eastAsia" w:ascii="仿宋" w:hAnsi="仿宋" w:eastAsia="仿宋" w:cs="宋体"/>
          <w:b/>
          <w:kern w:val="0"/>
          <w:szCs w:val="21"/>
        </w:rPr>
        <w:t>一、检测项目及基本要求</w:t>
      </w:r>
      <w:r>
        <w:rPr>
          <w:rFonts w:hint="eastAsia" w:ascii="仿宋" w:hAnsi="仿宋" w:eastAsia="仿宋" w:cs="宋体"/>
          <w:kern w:val="0"/>
          <w:szCs w:val="21"/>
        </w:rPr>
        <w:t>中检测方法”能独立完成各项检验项目的检验、实验、数据分析和报告解读环节，掌握完成本项目的相关技术。自有分析团队和数据存放服务器。</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3、企业法人及负责项目的企业对接负责人既往不存在违法、违规事件，未出现在行业黑名单内。</w:t>
      </w:r>
    </w:p>
    <w:p>
      <w:pPr>
        <w:adjustRightInd w:val="0"/>
        <w:spacing w:line="360" w:lineRule="auto"/>
        <w:jc w:val="left"/>
        <w:rPr>
          <w:rFonts w:ascii="仿宋" w:hAnsi="仿宋" w:eastAsia="仿宋" w:cs="宋体"/>
          <w:color w:val="FF0000"/>
          <w:kern w:val="0"/>
          <w:szCs w:val="21"/>
        </w:rPr>
      </w:pPr>
      <w:r>
        <w:rPr>
          <w:rFonts w:hint="eastAsia" w:ascii="仿宋" w:hAnsi="仿宋" w:eastAsia="仿宋" w:cs="宋体"/>
          <w:color w:val="FF0000"/>
          <w:kern w:val="0"/>
          <w:szCs w:val="21"/>
        </w:rPr>
        <w:t>4、投标人具有临床检测服务经验，提供投标人近三年承担与招标项目匹配的检测业绩，投标人需提供采购合同或协议（至少含合同首页、项目名称及内容页、签字盖章页）复印件。</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5、投标人具备合格的国家卫生健康委临床检验中心颁发的与招标项目匹配的室间质评合格证书。若招标项目未涵盖在国家卫生健康委临床检验中心室间质评计划中，需提供参加实验室间比对合格材料。</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6、在项目所在地配备实验室，高通量测序或者病原体核酸检测应完成病原微生物实验室及实验活动备案。</w:t>
      </w:r>
    </w:p>
    <w:p>
      <w:pPr>
        <w:spacing w:line="360" w:lineRule="auto"/>
        <w:rPr>
          <w:rFonts w:ascii="仿宋" w:hAnsi="仿宋" w:eastAsia="仿宋"/>
          <w:b/>
          <w:szCs w:val="21"/>
        </w:rPr>
      </w:pPr>
      <w:r>
        <w:rPr>
          <w:rFonts w:hint="eastAsia" w:ascii="仿宋" w:hAnsi="仿宋" w:eastAsia="仿宋"/>
          <w:b/>
          <w:szCs w:val="21"/>
        </w:rPr>
        <w:t>三、技术支持能力：</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1、合作开展科研项目，提供科研方案设计、科研实验服务、插图绘制、信数据统计分析、靶点分子预测等。</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2、合作开展基金申报：包括国自然青年及面上项目、省部级重点课题申报、厅级/地区级基金项目申报。</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3、协助专利申报，共同研发临床相关检验检查项目，打造首儿所特色精准、靶向、分层医疗及特色医疗。发挥我科在罕见病诊疗体系的优势。</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4、数据与临床科室共享，可供随时调取查阅，签署保密协议，严防病人信息和样本泄露。根据临床需求二次开发检验检查项目的能力。</w:t>
      </w:r>
    </w:p>
    <w:p>
      <w:pPr>
        <w:adjustRightInd w:val="0"/>
        <w:spacing w:line="360" w:lineRule="auto"/>
        <w:jc w:val="left"/>
        <w:rPr>
          <w:rFonts w:ascii="仿宋" w:hAnsi="仿宋" w:eastAsia="仿宋"/>
          <w:b/>
          <w:szCs w:val="21"/>
        </w:rPr>
      </w:pPr>
      <w:r>
        <w:rPr>
          <w:rFonts w:hint="eastAsia" w:ascii="仿宋" w:hAnsi="仿宋" w:eastAsia="仿宋"/>
          <w:b/>
          <w:szCs w:val="21"/>
        </w:rPr>
        <w:t>四、检测质量要求：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投标人应提供全年365天（含节假日）标本收取服务，配备有资质、固定的物流员到实验室收取标本，并将标本安全运送到投标人实验室，同时保证标本在运输途中及实验室检验过程中的保存方式符合国家、北京市、地方、行业的法律法规等标准及要求，不得出现标本丢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4、能够在</w:t>
      </w:r>
      <w:r>
        <w:rPr>
          <w:rFonts w:hint="eastAsia" w:ascii="仿宋" w:hAnsi="仿宋" w:eastAsia="仿宋" w:cs="宋体"/>
          <w:b/>
          <w:kern w:val="0"/>
          <w:szCs w:val="21"/>
        </w:rPr>
        <w:t>一、检测项目及基本要求</w:t>
      </w:r>
      <w:r>
        <w:rPr>
          <w:rFonts w:hint="eastAsia" w:ascii="仿宋" w:hAnsi="仿宋" w:eastAsia="仿宋" w:cs="宋体"/>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投标人实验室用于标本检测的仪器设备具有资质，按照相关准则、行业标准进行校准、性能验证。应对室内质控活动有明确的规定，内容包括：质控物的选择（适用性和质量）、质控物的测定频次、质控规则及失控限设定、质控结果的统计及记录。有对室间质评或能力验证结果进行审核的程序及对不满意或不及格结果进行分析或纠正、验证的记录；必要时应与其他实验室进行结果比对。</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6、投标人实验室用于标本检测的试剂，具备合规的资质，其技术指标能够满足检验要求。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7、检验结果应设立儿童参考区间，具有检验过程前、中、后质量控制，保证检验结果准确性。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8、检验结果出现危急值或具有重要诊断价值的结果，需立即和采购人联系，确保患者及时得到诊疗。</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9、满足临床医生和家长重新分析和验证需求。</w:t>
      </w:r>
    </w:p>
    <w:p>
      <w:pPr>
        <w:pStyle w:val="14"/>
        <w:rPr>
          <w:rFonts w:ascii="Calibri" w:hAnsi="Calibri" w:eastAsia="宋体" w:cs="Times New Roman"/>
          <w:kern w:val="2"/>
          <w:szCs w:val="24"/>
        </w:rPr>
      </w:pPr>
      <w:r>
        <w:t>10</w:t>
      </w:r>
      <w:r>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t xml:space="preserve"> 10000</w:t>
      </w:r>
      <w:r>
        <w:rPr>
          <w:rFonts w:hint="eastAsia"/>
        </w:rPr>
        <w:t>元的违约金，同时投标人还应与实际完成检测的第三方机构或个人承担无限连带责任。费用相关信息由双方根据实际情况进行约定。</w:t>
      </w:r>
    </w:p>
    <w:p>
      <w:pPr>
        <w:pStyle w:val="14"/>
      </w:pPr>
      <w:r>
        <w:t>11</w:t>
      </w:r>
      <w:r>
        <w:rPr>
          <w:rFonts w:hint="eastAsia"/>
        </w:rPr>
        <w:t>、采购人有证据证明投标人检验报告不符合法律法规，或检验结果不准确、不客观、不真实，或存在检验结果与患者信息匹配错误、遗漏、遗失，或不符合质量标准等情形时，投标人应向采购人支付</w:t>
      </w:r>
      <w:r>
        <w:t>1000</w:t>
      </w:r>
      <w:r>
        <w:rPr>
          <w:rFonts w:hint="eastAsia"/>
        </w:rPr>
        <w:t>元</w:t>
      </w:r>
      <w:r>
        <w:t>/</w:t>
      </w:r>
      <w:r>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pPr>
        <w:pStyle w:val="14"/>
      </w:pPr>
      <w:r>
        <w:t>12</w:t>
      </w:r>
      <w:r>
        <w:rPr>
          <w:rFonts w:hint="eastAsia"/>
        </w:rPr>
        <w:t>、样本和数据的存放、返回：检测原始数据保存不少于</w:t>
      </w:r>
      <w:r>
        <w:t xml:space="preserve"> 3 </w:t>
      </w:r>
      <w:r>
        <w:rPr>
          <w:rFonts w:hint="eastAsia"/>
        </w:rPr>
        <w:t>年，基因数据保存不少于</w:t>
      </w:r>
      <w:r>
        <w:t xml:space="preserve"> 3 </w:t>
      </w:r>
      <w:r>
        <w:rPr>
          <w:rFonts w:hint="eastAsia"/>
        </w:rPr>
        <w:t>年；剩余标本保存期限不少于</w:t>
      </w:r>
      <w:r>
        <w:t xml:space="preserve"> 14 </w:t>
      </w:r>
      <w:r>
        <w:rPr>
          <w:rFonts w:hint="eastAsia"/>
        </w:rPr>
        <w:t>天，特殊检测项目，如病毒抗原抗体阳性标本，保存期限不少于</w:t>
      </w:r>
      <w:r>
        <w:t xml:space="preserve"> 1 </w:t>
      </w:r>
      <w:r>
        <w:rPr>
          <w:rFonts w:hint="eastAsia"/>
        </w:rPr>
        <w:t>个月。每</w:t>
      </w:r>
      <w:r>
        <w:t>3</w:t>
      </w:r>
      <w:r>
        <w:rPr>
          <w:rFonts w:hint="eastAsia"/>
        </w:rPr>
        <w:t>个月返还样本、数据一次，数据通过云或移动硬盘供给采购人实验室。</w:t>
      </w:r>
    </w:p>
    <w:p>
      <w:pPr>
        <w:pStyle w:val="14"/>
      </w:pPr>
      <w:r>
        <w:t>13</w:t>
      </w:r>
      <w:r>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t xml:space="preserve"> 1000</w:t>
      </w:r>
      <w:r>
        <w:rPr>
          <w:rFonts w:hint="eastAsia"/>
        </w:rPr>
        <w:t>元</w:t>
      </w:r>
      <w:r>
        <w:t>/</w:t>
      </w:r>
      <w:r>
        <w:rPr>
          <w:rFonts w:hint="eastAsia"/>
        </w:rPr>
        <w:t>例</w:t>
      </w:r>
      <w:r>
        <w:t xml:space="preserve"> </w:t>
      </w:r>
      <w:r>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投标人提交的外检报告存在以下任一情形，视为存在质量问题：</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w:t>
      </w:r>
      <w:r>
        <w:rPr>
          <w:rFonts w:hint="eastAsia" w:ascii="仿宋" w:hAnsi="仿宋" w:eastAsia="仿宋" w:cs="宋体"/>
          <w:kern w:val="0"/>
          <w:szCs w:val="21"/>
        </w:rPr>
        <w:tab/>
      </w:r>
      <w:r>
        <w:rPr>
          <w:rFonts w:hint="eastAsia" w:ascii="仿宋" w:hAnsi="仿宋" w:eastAsia="仿宋" w:cs="宋体"/>
          <w:kern w:val="0"/>
          <w:szCs w:val="21"/>
        </w:rPr>
        <w:t xml:space="preserve">数据错误或失真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检测数据与实际情况不符，或存在明显逻辑错误、计算错误，影响报告结论的准确性。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kern w:val="0"/>
          <w:szCs w:val="21"/>
        </w:rPr>
        <w:tab/>
      </w:r>
      <w:r>
        <w:rPr>
          <w:rFonts w:hint="eastAsia" w:ascii="仿宋" w:hAnsi="仿宋" w:eastAsia="仿宋" w:cs="宋体"/>
          <w:kern w:val="0"/>
          <w:szCs w:val="21"/>
        </w:rPr>
        <w:t xml:space="preserve">报告内容缺失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未按采购人要求或行业标准完成全部检测项目，关键检测项缺失或描述不完整。</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kern w:val="0"/>
          <w:szCs w:val="21"/>
        </w:rPr>
        <w:tab/>
      </w:r>
      <w:r>
        <w:rPr>
          <w:rFonts w:hint="eastAsia" w:ascii="仿宋" w:hAnsi="仿宋" w:eastAsia="仿宋" w:cs="宋体"/>
          <w:kern w:val="0"/>
          <w:szCs w:val="21"/>
        </w:rPr>
        <w:t xml:space="preserve">报告格式不规范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报告格式、签字盖章、检测依据、检测方法等不符合采购人要求或国家/行业标准。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kern w:val="0"/>
          <w:szCs w:val="21"/>
        </w:rPr>
        <w:tab/>
      </w:r>
      <w:r>
        <w:rPr>
          <w:rFonts w:hint="eastAsia" w:ascii="仿宋" w:hAnsi="仿宋" w:eastAsia="仿宋" w:cs="宋体"/>
          <w:kern w:val="0"/>
          <w:szCs w:val="21"/>
        </w:rPr>
        <w:t xml:space="preserve">虚假报告或伪造数据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存在伪造、篡改检测数据或出具虚假报告的行为。</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w:t>
      </w:r>
      <w:r>
        <w:rPr>
          <w:rFonts w:hint="eastAsia" w:ascii="仿宋" w:hAnsi="仿宋" w:eastAsia="仿宋" w:cs="宋体"/>
          <w:kern w:val="0"/>
          <w:szCs w:val="21"/>
        </w:rPr>
        <w:tab/>
      </w:r>
      <w:r>
        <w:rPr>
          <w:rFonts w:hint="eastAsia" w:ascii="仿宋" w:hAnsi="仿宋" w:eastAsia="仿宋" w:cs="宋体"/>
          <w:kern w:val="0"/>
          <w:szCs w:val="21"/>
        </w:rPr>
        <w:t xml:space="preserve">延迟提交且影响诊疗结果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无正当理由未按合同约定时间提交报告，且对采购人项目进度造成实质性影响。</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w:t>
      </w:r>
      <w:r>
        <w:rPr>
          <w:rFonts w:hint="eastAsia" w:ascii="仿宋" w:hAnsi="仿宋" w:eastAsia="仿宋" w:cs="宋体"/>
          <w:kern w:val="0"/>
          <w:szCs w:val="21"/>
        </w:rPr>
        <w:tab/>
      </w:r>
      <w:r>
        <w:rPr>
          <w:rFonts w:hint="eastAsia" w:ascii="仿宋" w:hAnsi="仿宋" w:eastAsia="仿宋" w:cs="宋体"/>
          <w:kern w:val="0"/>
          <w:szCs w:val="21"/>
        </w:rPr>
        <w:t xml:space="preserve">其他经采购人书面确认的质量问题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包括但不限于检测过程不合规、样品管理混乱、检测设备未校准等。</w:t>
      </w:r>
    </w:p>
    <w:p>
      <w:pPr>
        <w:adjustRightInd w:val="0"/>
        <w:spacing w:line="360" w:lineRule="auto"/>
        <w:jc w:val="left"/>
        <w:rPr>
          <w:rFonts w:ascii="仿宋" w:hAnsi="仿宋" w:eastAsia="仿宋"/>
          <w:b/>
          <w:szCs w:val="21"/>
        </w:rPr>
      </w:pPr>
      <w:r>
        <w:rPr>
          <w:rFonts w:hint="eastAsia" w:ascii="仿宋" w:hAnsi="仿宋" w:eastAsia="仿宋"/>
          <w:b/>
          <w:szCs w:val="21"/>
        </w:rPr>
        <w:t>五、信息服务能力与数据安全：</w:t>
      </w:r>
    </w:p>
    <w:p>
      <w:pPr>
        <w:spacing w:line="360" w:lineRule="auto"/>
        <w:rPr>
          <w:rFonts w:ascii="仿宋" w:hAnsi="仿宋" w:eastAsia="仿宋" w:cs="宋体"/>
          <w:kern w:val="0"/>
          <w:szCs w:val="21"/>
        </w:rPr>
      </w:pPr>
      <w:r>
        <w:rPr>
          <w:rFonts w:hint="eastAsia" w:ascii="仿宋" w:hAnsi="仿宋" w:eastAsia="仿宋" w:cs="宋体"/>
          <w:kern w:val="0"/>
          <w:szCs w:val="21"/>
        </w:rPr>
        <w:t>1、有样本数据存储能力，本地化或远程的数据管理和分析系统情况等。</w:t>
      </w:r>
    </w:p>
    <w:p>
      <w:pPr>
        <w:spacing w:line="360" w:lineRule="auto"/>
        <w:rPr>
          <w:rFonts w:ascii="仿宋" w:hAnsi="仿宋" w:eastAsia="仿宋" w:cs="宋体"/>
          <w:kern w:val="0"/>
          <w:szCs w:val="21"/>
        </w:rPr>
      </w:pPr>
      <w:r>
        <w:rPr>
          <w:rFonts w:hint="eastAsia" w:ascii="仿宋" w:hAnsi="仿宋" w:eastAsia="仿宋" w:cs="宋体"/>
          <w:kern w:val="0"/>
          <w:szCs w:val="21"/>
        </w:rPr>
        <w:t>2、可提供检验报告电子化传输，可与采购人LIS系统对接，实现检验报告无纸化。</w:t>
      </w:r>
    </w:p>
    <w:p>
      <w:pPr>
        <w:spacing w:line="360" w:lineRule="auto"/>
        <w:rPr>
          <w:rFonts w:ascii="仿宋" w:hAnsi="仿宋" w:eastAsia="仿宋" w:cs="宋体"/>
          <w:kern w:val="0"/>
          <w:szCs w:val="21"/>
        </w:rPr>
      </w:pPr>
      <w:r>
        <w:rPr>
          <w:rFonts w:hint="eastAsia" w:ascii="仿宋" w:hAnsi="仿宋" w:eastAsia="仿宋" w:cs="宋体"/>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pPr>
        <w:spacing w:line="360" w:lineRule="auto"/>
        <w:rPr>
          <w:rFonts w:ascii="仿宋" w:hAnsi="仿宋" w:eastAsia="仿宋"/>
          <w:szCs w:val="21"/>
        </w:rPr>
      </w:pPr>
      <w:r>
        <w:rPr>
          <w:rFonts w:hint="eastAsia" w:ascii="仿宋" w:hAnsi="仿宋" w:eastAsia="仿宋"/>
          <w:b/>
          <w:szCs w:val="21"/>
        </w:rPr>
        <w:t>六、人员配备：</w:t>
      </w:r>
    </w:p>
    <w:p>
      <w:pPr>
        <w:spacing w:line="360" w:lineRule="auto"/>
        <w:rPr>
          <w:rFonts w:ascii="仿宋" w:hAnsi="仿宋" w:eastAsia="仿宋" w:cs="宋体"/>
          <w:kern w:val="0"/>
          <w:szCs w:val="21"/>
        </w:rPr>
      </w:pPr>
      <w:r>
        <w:rPr>
          <w:rFonts w:hint="eastAsia" w:ascii="仿宋" w:hAnsi="仿宋" w:eastAsia="仿宋" w:cs="宋体"/>
          <w:kern w:val="0"/>
          <w:szCs w:val="21"/>
        </w:rPr>
        <w:t>1、投标人为本项目配备的检测项目组人员应包含：项目负责人1人，检测技术人员不少于4人，收样人员不少于2人（包含替补人员1人）。</w:t>
      </w:r>
    </w:p>
    <w:p>
      <w:pPr>
        <w:spacing w:line="360" w:lineRule="auto"/>
        <w:rPr>
          <w:rFonts w:ascii="仿宋" w:hAnsi="仿宋" w:eastAsia="仿宋" w:cs="宋体"/>
          <w:kern w:val="0"/>
          <w:szCs w:val="21"/>
        </w:rPr>
      </w:pPr>
      <w:r>
        <w:rPr>
          <w:rFonts w:hint="eastAsia" w:ascii="仿宋" w:hAnsi="仿宋" w:eastAsia="仿宋" w:cs="宋体"/>
          <w:kern w:val="0"/>
          <w:szCs w:val="21"/>
        </w:rPr>
        <w:t>2、检测项目组人员至少满足相关专业(遗传，医药学，检验医学、生物学背景)专科及以上学历。</w:t>
      </w:r>
    </w:p>
    <w:p>
      <w:pPr>
        <w:spacing w:line="360" w:lineRule="auto"/>
        <w:rPr>
          <w:rFonts w:ascii="仿宋" w:hAnsi="仿宋" w:eastAsia="仿宋" w:cs="宋体"/>
          <w:kern w:val="0"/>
          <w:szCs w:val="21"/>
        </w:rPr>
      </w:pPr>
      <w:r>
        <w:rPr>
          <w:rFonts w:hint="eastAsia" w:ascii="仿宋" w:hAnsi="仿宋" w:eastAsia="仿宋" w:cs="宋体"/>
          <w:kern w:val="0"/>
          <w:szCs w:val="21"/>
        </w:rPr>
        <w:t>3、项目负责人应具备副高级及以上职称。</w:t>
      </w:r>
    </w:p>
    <w:p>
      <w:pPr>
        <w:spacing w:line="360" w:lineRule="auto"/>
        <w:rPr>
          <w:rFonts w:ascii="仿宋" w:hAnsi="仿宋" w:eastAsia="仿宋" w:cs="宋体"/>
          <w:kern w:val="0"/>
          <w:szCs w:val="21"/>
        </w:rPr>
      </w:pPr>
      <w:r>
        <w:rPr>
          <w:rFonts w:hint="eastAsia" w:ascii="仿宋" w:hAnsi="仿宋" w:eastAsia="仿宋" w:cs="宋体"/>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pPr>
        <w:spacing w:line="360" w:lineRule="auto"/>
        <w:rPr>
          <w:rFonts w:ascii="仿宋" w:hAnsi="仿宋" w:eastAsia="仿宋" w:cs="宋体"/>
          <w:kern w:val="0"/>
          <w:szCs w:val="21"/>
        </w:rPr>
      </w:pPr>
      <w:r>
        <w:rPr>
          <w:rFonts w:hint="eastAsia" w:ascii="仿宋" w:hAnsi="仿宋" w:eastAsia="仿宋" w:cs="宋体"/>
          <w:kern w:val="0"/>
          <w:szCs w:val="21"/>
        </w:rPr>
        <w:t>5、收样人员要求：检验、护理，医学或生物等相关专业，遵守医院相关规章制度和职工手册，每天来医院完成样本核收、样本及数据返回等工作事项，因收样人员岗位不允许缺岗，为保证人员的稳定性，需设置替补人员。</w:t>
      </w:r>
    </w:p>
    <w:p>
      <w:pPr>
        <w:spacing w:line="360" w:lineRule="auto"/>
        <w:rPr>
          <w:rFonts w:ascii="仿宋" w:hAnsi="仿宋" w:eastAsia="仿宋"/>
          <w:szCs w:val="21"/>
        </w:rPr>
      </w:pPr>
      <w:r>
        <w:rPr>
          <w:rFonts w:hint="eastAsia" w:ascii="仿宋" w:hAnsi="仿宋" w:eastAsia="仿宋"/>
          <w:b/>
          <w:szCs w:val="21"/>
        </w:rPr>
        <w:t>七、生物安全管理、医疗废弃物处理规定：</w:t>
      </w:r>
    </w:p>
    <w:p>
      <w:pPr>
        <w:spacing w:line="360" w:lineRule="auto"/>
        <w:rPr>
          <w:rFonts w:ascii="仿宋" w:hAnsi="仿宋" w:eastAsia="仿宋" w:cs="宋体"/>
          <w:kern w:val="0"/>
          <w:szCs w:val="21"/>
        </w:rPr>
      </w:pPr>
      <w:r>
        <w:rPr>
          <w:rFonts w:hint="eastAsia" w:ascii="仿宋" w:hAnsi="仿宋" w:eastAsia="仿宋" w:cs="宋体"/>
          <w:kern w:val="0"/>
          <w:szCs w:val="21"/>
        </w:rPr>
        <w:t>1、投标人应根据国家有关生物安全管理及医疗废弃物处理规定及要求，制定生物安全管理制度及医疗废物处理制度。</w:t>
      </w:r>
    </w:p>
    <w:p>
      <w:pPr>
        <w:spacing w:line="360" w:lineRule="auto"/>
        <w:rPr>
          <w:rFonts w:ascii="仿宋" w:hAnsi="仿宋" w:eastAsia="仿宋" w:cs="宋体"/>
          <w:kern w:val="0"/>
          <w:szCs w:val="21"/>
        </w:rPr>
      </w:pPr>
      <w:r>
        <w:rPr>
          <w:rFonts w:hint="eastAsia" w:ascii="仿宋" w:hAnsi="仿宋" w:eastAsia="仿宋" w:cs="宋体"/>
          <w:kern w:val="0"/>
          <w:szCs w:val="21"/>
        </w:rPr>
        <w:t xml:space="preserve">2、投标人需提供近三年（2022年1月1日至今）省市级主管单位对其实验室生物安全检查的证明材料（每年至少提供一份）。 </w:t>
      </w:r>
    </w:p>
    <w:p>
      <w:pPr>
        <w:spacing w:line="360" w:lineRule="auto"/>
        <w:rPr>
          <w:rFonts w:ascii="仿宋" w:hAnsi="仿宋" w:eastAsia="仿宋" w:cs="宋体"/>
          <w:kern w:val="0"/>
          <w:szCs w:val="21"/>
        </w:rPr>
      </w:pPr>
      <w:r>
        <w:rPr>
          <w:rFonts w:hint="eastAsia" w:ascii="仿宋" w:hAnsi="仿宋" w:eastAsia="仿宋" w:cs="宋体"/>
          <w:kern w:val="0"/>
          <w:szCs w:val="21"/>
        </w:rPr>
        <w:t>3、投标人应进行每年至少一次的实验室生物安全自查，并提供近三年（2022年1月1日至今）的实验室生物安全自查评估报告。</w:t>
      </w:r>
    </w:p>
    <w:p>
      <w:pPr>
        <w:spacing w:line="360" w:lineRule="auto"/>
        <w:rPr>
          <w:rFonts w:ascii="仿宋" w:hAnsi="仿宋" w:eastAsia="仿宋" w:cs="宋体"/>
          <w:kern w:val="0"/>
          <w:szCs w:val="21"/>
        </w:rPr>
      </w:pPr>
      <w:r>
        <w:rPr>
          <w:rFonts w:hint="eastAsia" w:ascii="仿宋" w:hAnsi="仿宋" w:eastAsia="仿宋" w:cs="宋体"/>
          <w:kern w:val="0"/>
          <w:szCs w:val="21"/>
        </w:rPr>
        <w:t>注：上述</w:t>
      </w:r>
      <w:r>
        <w:rPr>
          <w:rFonts w:ascii="仿宋" w:hAnsi="仿宋" w:eastAsia="仿宋" w:cs="宋体"/>
          <w:kern w:val="0"/>
          <w:szCs w:val="21"/>
        </w:rPr>
        <w:t>2</w:t>
      </w:r>
      <w:r>
        <w:rPr>
          <w:rFonts w:hint="eastAsia" w:ascii="仿宋" w:hAnsi="仿宋" w:eastAsia="仿宋" w:cs="宋体"/>
          <w:kern w:val="0"/>
          <w:szCs w:val="21"/>
        </w:rPr>
        <w:t>及</w:t>
      </w:r>
      <w:r>
        <w:rPr>
          <w:rFonts w:ascii="仿宋" w:hAnsi="仿宋" w:eastAsia="仿宋" w:cs="宋体"/>
          <w:kern w:val="0"/>
          <w:szCs w:val="21"/>
        </w:rPr>
        <w:t>3</w:t>
      </w:r>
      <w:r>
        <w:rPr>
          <w:rFonts w:hint="eastAsia" w:ascii="仿宋" w:hAnsi="仿宋" w:eastAsia="仿宋" w:cs="宋体"/>
          <w:kern w:val="0"/>
          <w:szCs w:val="21"/>
        </w:rPr>
        <w:t>条款中对于近三年的时间限定，若投标人公司成立年限不足三年，按照投标人公司成立之日起至今计算。</w:t>
      </w:r>
    </w:p>
    <w:p>
      <w:pPr>
        <w:pStyle w:val="14"/>
        <w:rPr>
          <w:b/>
          <w:sz w:val="24"/>
        </w:rPr>
      </w:pPr>
    </w:p>
    <w:p>
      <w:pPr>
        <w:widowControl/>
        <w:jc w:val="left"/>
        <w:rPr>
          <w:rFonts w:ascii="仿宋" w:hAnsi="仿宋" w:eastAsia="仿宋" w:cs="宋体"/>
          <w:b/>
          <w:kern w:val="0"/>
          <w:sz w:val="24"/>
          <w:szCs w:val="21"/>
        </w:rPr>
      </w:pPr>
      <w:r>
        <w:rPr>
          <w:b/>
          <w:sz w:val="24"/>
        </w:rPr>
        <w:br w:type="page"/>
      </w:r>
    </w:p>
    <w:p>
      <w:pPr>
        <w:pStyle w:val="14"/>
        <w:jc w:val="center"/>
        <w:rPr>
          <w:b/>
          <w:sz w:val="24"/>
        </w:rPr>
      </w:pPr>
      <w:r>
        <w:rPr>
          <w:b/>
          <w:sz w:val="24"/>
        </w:rPr>
        <w:t>第</w:t>
      </w:r>
      <w:r>
        <w:rPr>
          <w:rFonts w:hint="eastAsia"/>
          <w:b/>
          <w:sz w:val="24"/>
        </w:rPr>
        <w:t>3</w:t>
      </w:r>
      <w:r>
        <w:rPr>
          <w:b/>
          <w:sz w:val="24"/>
        </w:rPr>
        <w:t>包</w:t>
      </w:r>
      <w:r>
        <w:rPr>
          <w:rFonts w:hint="eastAsia"/>
          <w:b/>
          <w:sz w:val="24"/>
        </w:rPr>
        <w:t xml:space="preserve"> 遗传代谢病检测</w:t>
      </w:r>
    </w:p>
    <w:p>
      <w:pPr>
        <w:pStyle w:val="14"/>
        <w:spacing w:after="0"/>
        <w:rPr>
          <w:b/>
        </w:rPr>
      </w:pPr>
      <w:r>
        <w:rPr>
          <w:b/>
        </w:rPr>
        <w:t>一、</w:t>
      </w:r>
      <w:r>
        <w:rPr>
          <w:rFonts w:hint="eastAsia"/>
          <w:b/>
        </w:rPr>
        <w:t>检测项目及基本要求</w:t>
      </w:r>
    </w:p>
    <w:tbl>
      <w:tblPr>
        <w:tblStyle w:val="15"/>
        <w:tblW w:w="94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992"/>
        <w:gridCol w:w="1134"/>
        <w:gridCol w:w="1134"/>
        <w:gridCol w:w="1134"/>
        <w:gridCol w:w="993"/>
        <w:gridCol w:w="85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10"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1417"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检验项目名称</w:t>
            </w:r>
          </w:p>
        </w:tc>
        <w:tc>
          <w:tcPr>
            <w:tcW w:w="992"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检测方法</w:t>
            </w:r>
          </w:p>
        </w:tc>
        <w:tc>
          <w:tcPr>
            <w:tcW w:w="1134"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标本类型</w:t>
            </w:r>
          </w:p>
        </w:tc>
        <w:tc>
          <w:tcPr>
            <w:tcW w:w="1134"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标本收取时间</w:t>
            </w:r>
          </w:p>
        </w:tc>
        <w:tc>
          <w:tcPr>
            <w:tcW w:w="1134" w:type="dxa"/>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结果回报时间</w:t>
            </w:r>
            <w:r>
              <w:rPr>
                <w:rFonts w:hint="eastAsia" w:ascii="仿宋" w:hAnsi="仿宋" w:eastAsia="仿宋" w:cs="宋体"/>
                <w:b/>
                <w:bCs/>
                <w:color w:val="000000"/>
                <w:kern w:val="0"/>
                <w:szCs w:val="21"/>
              </w:rPr>
              <w:br w:type="textWrapping"/>
            </w:r>
            <w:r>
              <w:rPr>
                <w:rFonts w:hint="eastAsia" w:ascii="仿宋" w:hAnsi="仿宋" w:eastAsia="仿宋" w:cs="宋体"/>
                <w:b/>
                <w:bCs/>
                <w:color w:val="000000"/>
                <w:kern w:val="0"/>
                <w:szCs w:val="21"/>
              </w:rPr>
              <w:t>（天或工作日）</w:t>
            </w:r>
          </w:p>
        </w:tc>
        <w:tc>
          <w:tcPr>
            <w:tcW w:w="993"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单价限价（元/次）</w:t>
            </w:r>
          </w:p>
        </w:tc>
        <w:tc>
          <w:tcPr>
            <w:tcW w:w="850"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预估每月检测数量（例）</w:t>
            </w:r>
          </w:p>
        </w:tc>
        <w:tc>
          <w:tcPr>
            <w:tcW w:w="1100"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年预估支付外检金额（人民币元）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1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w:t>
            </w:r>
          </w:p>
        </w:tc>
        <w:tc>
          <w:tcPr>
            <w:tcW w:w="1417"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线粒体功能评估</w:t>
            </w:r>
          </w:p>
        </w:tc>
        <w:tc>
          <w:tcPr>
            <w:tcW w:w="99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酶法与质谱法</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血清+末梢全血</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周一至周五</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3"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150.92</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480</w:t>
            </w:r>
          </w:p>
        </w:tc>
        <w:tc>
          <w:tcPr>
            <w:tcW w:w="110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869299.20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1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w:t>
            </w:r>
          </w:p>
        </w:tc>
        <w:tc>
          <w:tcPr>
            <w:tcW w:w="1417"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生物素酶缺陷捡查</w:t>
            </w:r>
          </w:p>
        </w:tc>
        <w:tc>
          <w:tcPr>
            <w:tcW w:w="99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末梢全血</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周一至周五</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3"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143.374</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480</w:t>
            </w:r>
          </w:p>
        </w:tc>
        <w:tc>
          <w:tcPr>
            <w:tcW w:w="110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825834.24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1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w:t>
            </w:r>
          </w:p>
        </w:tc>
        <w:tc>
          <w:tcPr>
            <w:tcW w:w="1417"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四氢生物喋呤缺乏症检查</w:t>
            </w:r>
          </w:p>
        </w:tc>
        <w:tc>
          <w:tcPr>
            <w:tcW w:w="99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尿液+末梢全血</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周一至周五</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3"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147.147</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480</w:t>
            </w:r>
          </w:p>
        </w:tc>
        <w:tc>
          <w:tcPr>
            <w:tcW w:w="110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847566.72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1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w:t>
            </w:r>
          </w:p>
        </w:tc>
        <w:tc>
          <w:tcPr>
            <w:tcW w:w="1417"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脑肌酸缺乏综合征筛查</w:t>
            </w:r>
          </w:p>
        </w:tc>
        <w:tc>
          <w:tcPr>
            <w:tcW w:w="99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尿液</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周一至周五</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3"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138.523</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480</w:t>
            </w:r>
          </w:p>
        </w:tc>
        <w:tc>
          <w:tcPr>
            <w:tcW w:w="110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797892.48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w:t>
            </w:r>
          </w:p>
        </w:tc>
        <w:tc>
          <w:tcPr>
            <w:tcW w:w="1417"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神经递质合成与代谢缺陷筛查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脑脊液+外周血</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周一至周五</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7个工作日</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395.087</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110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4741.04</w:t>
            </w:r>
          </w:p>
        </w:tc>
      </w:tr>
    </w:tbl>
    <w:p>
      <w:pPr>
        <w:spacing w:line="360" w:lineRule="auto"/>
        <w:rPr>
          <w:rFonts w:ascii="仿宋" w:hAnsi="仿宋" w:eastAsia="仿宋"/>
          <w:b/>
          <w:szCs w:val="21"/>
        </w:rPr>
      </w:pPr>
      <w:r>
        <w:rPr>
          <w:rFonts w:hint="eastAsia" w:ascii="仿宋" w:hAnsi="仿宋" w:eastAsia="仿宋"/>
          <w:b/>
          <w:szCs w:val="21"/>
        </w:rPr>
        <w:t>二、招标企业要求：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2、能够采用“</w:t>
      </w:r>
      <w:r>
        <w:rPr>
          <w:rFonts w:hint="eastAsia" w:ascii="仿宋" w:hAnsi="仿宋" w:eastAsia="仿宋" w:cs="宋体"/>
          <w:b/>
          <w:kern w:val="0"/>
          <w:szCs w:val="21"/>
        </w:rPr>
        <w:t>一、检测项目及基本要求</w:t>
      </w:r>
      <w:r>
        <w:rPr>
          <w:rFonts w:hint="eastAsia" w:ascii="仿宋" w:hAnsi="仿宋" w:eastAsia="仿宋" w:cs="宋体"/>
          <w:kern w:val="0"/>
          <w:szCs w:val="21"/>
        </w:rPr>
        <w:t>中检测方法”能独立完成各项检验项目的检验、实验、数据分析和报告解读环节，掌握完成本项目的相关技术。自有分析团队和数据存放服务器。</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3、企业法人及负责项目的企业对接负责人既往不存在违法、违规事件，未出现在行业黑名单内。</w:t>
      </w:r>
    </w:p>
    <w:p>
      <w:pPr>
        <w:adjustRightInd w:val="0"/>
        <w:spacing w:line="360" w:lineRule="auto"/>
        <w:jc w:val="left"/>
        <w:rPr>
          <w:rFonts w:ascii="仿宋" w:hAnsi="仿宋" w:eastAsia="仿宋" w:cs="宋体"/>
          <w:color w:val="FF0000"/>
          <w:kern w:val="0"/>
          <w:szCs w:val="21"/>
        </w:rPr>
      </w:pPr>
      <w:r>
        <w:rPr>
          <w:rFonts w:hint="eastAsia" w:ascii="仿宋" w:hAnsi="仿宋" w:eastAsia="仿宋" w:cs="宋体"/>
          <w:color w:val="FF0000"/>
          <w:kern w:val="0"/>
          <w:szCs w:val="21"/>
        </w:rPr>
        <w:t>4、投标人具有临床检测服务经验，提供投标人近三年承担与招标项目匹配的检测业绩，投标人需提供采购合同或协议（至少含合同首页、项目名称及内容页、签字盖章页）复印件。</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5、投标人具备合格的国家卫生健康委临床检验中心颁发的与招标项目匹配的室间质评合格证书。若招标项目未涵盖在国家卫生健康委临床检验中心室间质评计划中，需提供参加实验室间比对合格材料。</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6、在项目所在地配备实验室，高通量测序或者病原体核酸检测应完成病原微生物实验室及实验活动备案。</w:t>
      </w:r>
    </w:p>
    <w:p>
      <w:pPr>
        <w:spacing w:line="360" w:lineRule="auto"/>
        <w:rPr>
          <w:rFonts w:ascii="仿宋" w:hAnsi="仿宋" w:eastAsia="仿宋"/>
          <w:b/>
          <w:szCs w:val="21"/>
        </w:rPr>
      </w:pPr>
      <w:r>
        <w:rPr>
          <w:rFonts w:hint="eastAsia" w:ascii="仿宋" w:hAnsi="仿宋" w:eastAsia="仿宋"/>
          <w:b/>
          <w:szCs w:val="21"/>
        </w:rPr>
        <w:t>三、技术支持能力：</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1、合作开展科研项目，提供科研方案设计、科研实验服务、插图绘制、信数据统计分析、靶点分子预测等。</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2、合作开展基金申报：包括国自然青年及面上项目、省部级重点课题申报、厅级/地区级基金项目申报。</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3、协助专利申报，共同研发临床相关检验检查项目，打造首儿所特色精准、靶向、分层医疗及特色医疗。发挥我科在罕见病诊疗体系的优势。</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4、数据与临床科室共享，可供随时调取查阅，签署保密协议，严防病人信息和样本泄露。根据临床需求二次开发检验检查项目的能力。</w:t>
      </w:r>
    </w:p>
    <w:p>
      <w:pPr>
        <w:adjustRightInd w:val="0"/>
        <w:spacing w:line="360" w:lineRule="auto"/>
        <w:jc w:val="left"/>
        <w:rPr>
          <w:rFonts w:ascii="仿宋" w:hAnsi="仿宋" w:eastAsia="仿宋"/>
          <w:b/>
          <w:szCs w:val="21"/>
        </w:rPr>
      </w:pPr>
      <w:r>
        <w:rPr>
          <w:rFonts w:hint="eastAsia" w:ascii="仿宋" w:hAnsi="仿宋" w:eastAsia="仿宋"/>
          <w:b/>
          <w:szCs w:val="21"/>
        </w:rPr>
        <w:t>四、检测质量要求：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投标人应提供全年365天（含节假日）标本收取服务，配备有资质、固定的物流员到实验室收取标本，并将标本安全运送到投标人实验室，同时保证标本在运输途中及实验室检验过程中的保存方式符合国家、北京市、地方、行业的法律法规等标准及要求，不得出现标本丢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4、能够在</w:t>
      </w:r>
      <w:r>
        <w:rPr>
          <w:rFonts w:hint="eastAsia" w:ascii="仿宋" w:hAnsi="仿宋" w:eastAsia="仿宋" w:cs="宋体"/>
          <w:b/>
          <w:kern w:val="0"/>
          <w:szCs w:val="21"/>
        </w:rPr>
        <w:t>一、检测项目及基本要求</w:t>
      </w:r>
      <w:r>
        <w:rPr>
          <w:rFonts w:hint="eastAsia" w:ascii="仿宋" w:hAnsi="仿宋" w:eastAsia="仿宋" w:cs="宋体"/>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投标人实验室用于标本检测的仪器设备具有资质，按照相关准则、行业标准进行校准、性能验证。应对室内质控活动有明确的规定，内容包括：质控物的选择（适用性和质量）、质控物的测定频次、质控规则及失控限设定、质控结果的统计及记录。有对室间质评或能力验证结果进行审核的程序及对不满意或不及格结果进行分析或纠正、验证的记录；必要时应与其他实验室进行结果比对。</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6、投标人实验室用于标本检测的试剂，具备合规的资质，其技术指标能够满足检验要求。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7、检验结果应设立儿童参考区间，具有检验过程前、中、后质量控制，保证检验结果准确性。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8、检验结果出现危急值或具有重要诊断价值的结果，需立即和采购人联系，确保患者及时得到诊疗。</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9、满足临床医生和家长重新分析和验证需求。</w:t>
      </w:r>
    </w:p>
    <w:p>
      <w:pPr>
        <w:pStyle w:val="14"/>
        <w:rPr>
          <w:rFonts w:ascii="Calibri" w:hAnsi="Calibri" w:eastAsia="宋体" w:cs="Times New Roman"/>
          <w:kern w:val="2"/>
          <w:szCs w:val="24"/>
        </w:rPr>
      </w:pPr>
      <w:r>
        <w:t>10</w:t>
      </w:r>
      <w:r>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t xml:space="preserve"> 10000</w:t>
      </w:r>
      <w:r>
        <w:rPr>
          <w:rFonts w:hint="eastAsia"/>
        </w:rPr>
        <w:t>元的违约金，同时投标人还应与实际完成检测的第三方机构或个人承担无限连带责任。费用相关信息由双方根据实际情况进行约定。</w:t>
      </w:r>
    </w:p>
    <w:p>
      <w:pPr>
        <w:pStyle w:val="14"/>
      </w:pPr>
      <w:r>
        <w:t>11</w:t>
      </w:r>
      <w:r>
        <w:rPr>
          <w:rFonts w:hint="eastAsia"/>
        </w:rPr>
        <w:t>、采购人有证据证明投标人检验报告不符合法律法规，或检验结果不准确、不客观、不真实，或存在检验结果与患者信息匹配错误、遗漏、遗失，或不符合质量标准等情形时，投标人应向采购人支付</w:t>
      </w:r>
      <w:r>
        <w:t>1000</w:t>
      </w:r>
      <w:r>
        <w:rPr>
          <w:rFonts w:hint="eastAsia"/>
        </w:rPr>
        <w:t>元</w:t>
      </w:r>
      <w:r>
        <w:t>/</w:t>
      </w:r>
      <w:r>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pPr>
        <w:pStyle w:val="14"/>
      </w:pPr>
      <w:r>
        <w:t>12</w:t>
      </w:r>
      <w:r>
        <w:rPr>
          <w:rFonts w:hint="eastAsia"/>
        </w:rPr>
        <w:t>、样本和数据的存放、返回：检测原始数据保存不少于</w:t>
      </w:r>
      <w:r>
        <w:t xml:space="preserve"> 3 </w:t>
      </w:r>
      <w:r>
        <w:rPr>
          <w:rFonts w:hint="eastAsia"/>
        </w:rPr>
        <w:t>年，基因数据保存不少于</w:t>
      </w:r>
      <w:r>
        <w:t xml:space="preserve"> 3 </w:t>
      </w:r>
      <w:r>
        <w:rPr>
          <w:rFonts w:hint="eastAsia"/>
        </w:rPr>
        <w:t>年；剩余标本保存期限不少于</w:t>
      </w:r>
      <w:r>
        <w:t xml:space="preserve"> 14 </w:t>
      </w:r>
      <w:r>
        <w:rPr>
          <w:rFonts w:hint="eastAsia"/>
        </w:rPr>
        <w:t>天，特殊检测项目，如病毒抗原抗体阳性标本，保存期限不少于</w:t>
      </w:r>
      <w:r>
        <w:t xml:space="preserve"> 1 </w:t>
      </w:r>
      <w:r>
        <w:rPr>
          <w:rFonts w:hint="eastAsia"/>
        </w:rPr>
        <w:t>个月。每</w:t>
      </w:r>
      <w:r>
        <w:t>3</w:t>
      </w:r>
      <w:r>
        <w:rPr>
          <w:rFonts w:hint="eastAsia"/>
        </w:rPr>
        <w:t>个月返还样本、数据一次，数据通过云或移动硬盘供给采购人实验室。</w:t>
      </w:r>
    </w:p>
    <w:p>
      <w:pPr>
        <w:pStyle w:val="14"/>
      </w:pPr>
      <w:r>
        <w:t>13</w:t>
      </w:r>
      <w:r>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t xml:space="preserve"> 1000</w:t>
      </w:r>
      <w:r>
        <w:rPr>
          <w:rFonts w:hint="eastAsia"/>
        </w:rPr>
        <w:t>元</w:t>
      </w:r>
      <w:r>
        <w:t>/</w:t>
      </w:r>
      <w:r>
        <w:rPr>
          <w:rFonts w:hint="eastAsia"/>
        </w:rPr>
        <w:t>例</w:t>
      </w:r>
      <w:r>
        <w:t xml:space="preserve"> </w:t>
      </w:r>
      <w:r>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投标人提交的外检报告存在以下任一情形，视为存在质量问题：</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w:t>
      </w:r>
      <w:r>
        <w:rPr>
          <w:rFonts w:hint="eastAsia" w:ascii="仿宋" w:hAnsi="仿宋" w:eastAsia="仿宋" w:cs="宋体"/>
          <w:kern w:val="0"/>
          <w:szCs w:val="21"/>
        </w:rPr>
        <w:tab/>
      </w:r>
      <w:r>
        <w:rPr>
          <w:rFonts w:hint="eastAsia" w:ascii="仿宋" w:hAnsi="仿宋" w:eastAsia="仿宋" w:cs="宋体"/>
          <w:kern w:val="0"/>
          <w:szCs w:val="21"/>
        </w:rPr>
        <w:t xml:space="preserve">数据错误或失真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检测数据与实际情况不符，或存在明显逻辑错误、计算错误，影响报告结论的准确性。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kern w:val="0"/>
          <w:szCs w:val="21"/>
        </w:rPr>
        <w:tab/>
      </w:r>
      <w:r>
        <w:rPr>
          <w:rFonts w:hint="eastAsia" w:ascii="仿宋" w:hAnsi="仿宋" w:eastAsia="仿宋" w:cs="宋体"/>
          <w:kern w:val="0"/>
          <w:szCs w:val="21"/>
        </w:rPr>
        <w:t xml:space="preserve">报告内容缺失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未按采购人要求或行业标准完成全部检测项目，关键检测项缺失或描述不完整。</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kern w:val="0"/>
          <w:szCs w:val="21"/>
        </w:rPr>
        <w:tab/>
      </w:r>
      <w:r>
        <w:rPr>
          <w:rFonts w:hint="eastAsia" w:ascii="仿宋" w:hAnsi="仿宋" w:eastAsia="仿宋" w:cs="宋体"/>
          <w:kern w:val="0"/>
          <w:szCs w:val="21"/>
        </w:rPr>
        <w:t xml:space="preserve">报告格式不规范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报告格式、签字盖章、检测依据、检测方法等不符合采购人要求或国家/行业标准。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kern w:val="0"/>
          <w:szCs w:val="21"/>
        </w:rPr>
        <w:tab/>
      </w:r>
      <w:r>
        <w:rPr>
          <w:rFonts w:hint="eastAsia" w:ascii="仿宋" w:hAnsi="仿宋" w:eastAsia="仿宋" w:cs="宋体"/>
          <w:kern w:val="0"/>
          <w:szCs w:val="21"/>
        </w:rPr>
        <w:t xml:space="preserve">虚假报告或伪造数据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存在伪造、篡改检测数据或出具虚假报告的行为。</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w:t>
      </w:r>
      <w:r>
        <w:rPr>
          <w:rFonts w:hint="eastAsia" w:ascii="仿宋" w:hAnsi="仿宋" w:eastAsia="仿宋" w:cs="宋体"/>
          <w:kern w:val="0"/>
          <w:szCs w:val="21"/>
        </w:rPr>
        <w:tab/>
      </w:r>
      <w:r>
        <w:rPr>
          <w:rFonts w:hint="eastAsia" w:ascii="仿宋" w:hAnsi="仿宋" w:eastAsia="仿宋" w:cs="宋体"/>
          <w:kern w:val="0"/>
          <w:szCs w:val="21"/>
        </w:rPr>
        <w:t xml:space="preserve">延迟提交且影响诊疗结果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无正当理由未按合同约定时间提交报告，且对采购人项目进度造成实质性影响。</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w:t>
      </w:r>
      <w:r>
        <w:rPr>
          <w:rFonts w:hint="eastAsia" w:ascii="仿宋" w:hAnsi="仿宋" w:eastAsia="仿宋" w:cs="宋体"/>
          <w:kern w:val="0"/>
          <w:szCs w:val="21"/>
        </w:rPr>
        <w:tab/>
      </w:r>
      <w:r>
        <w:rPr>
          <w:rFonts w:hint="eastAsia" w:ascii="仿宋" w:hAnsi="仿宋" w:eastAsia="仿宋" w:cs="宋体"/>
          <w:kern w:val="0"/>
          <w:szCs w:val="21"/>
        </w:rPr>
        <w:t xml:space="preserve">其他经采购人书面确认的质量问题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包括但不限于检测过程不合规、样品管理混乱、检测设备未校准等。</w:t>
      </w:r>
    </w:p>
    <w:p>
      <w:pPr>
        <w:adjustRightInd w:val="0"/>
        <w:spacing w:line="360" w:lineRule="auto"/>
        <w:jc w:val="left"/>
        <w:rPr>
          <w:rFonts w:ascii="仿宋" w:hAnsi="仿宋" w:eastAsia="仿宋"/>
          <w:b/>
          <w:szCs w:val="21"/>
        </w:rPr>
      </w:pPr>
      <w:r>
        <w:rPr>
          <w:rFonts w:hint="eastAsia" w:ascii="仿宋" w:hAnsi="仿宋" w:eastAsia="仿宋"/>
          <w:b/>
          <w:szCs w:val="21"/>
        </w:rPr>
        <w:t>五、信息服务能力与数据安全：</w:t>
      </w:r>
    </w:p>
    <w:p>
      <w:pPr>
        <w:spacing w:line="360" w:lineRule="auto"/>
        <w:rPr>
          <w:rFonts w:ascii="仿宋" w:hAnsi="仿宋" w:eastAsia="仿宋" w:cs="宋体"/>
          <w:kern w:val="0"/>
          <w:szCs w:val="21"/>
        </w:rPr>
      </w:pPr>
      <w:r>
        <w:rPr>
          <w:rFonts w:hint="eastAsia" w:ascii="仿宋" w:hAnsi="仿宋" w:eastAsia="仿宋" w:cs="宋体"/>
          <w:kern w:val="0"/>
          <w:szCs w:val="21"/>
        </w:rPr>
        <w:t>1、有样本数据存储能力，本地化或远程的数据管理和分析系统情况等。</w:t>
      </w:r>
    </w:p>
    <w:p>
      <w:pPr>
        <w:spacing w:line="360" w:lineRule="auto"/>
        <w:rPr>
          <w:rFonts w:ascii="仿宋" w:hAnsi="仿宋" w:eastAsia="仿宋" w:cs="宋体"/>
          <w:kern w:val="0"/>
          <w:szCs w:val="21"/>
        </w:rPr>
      </w:pPr>
      <w:r>
        <w:rPr>
          <w:rFonts w:hint="eastAsia" w:ascii="仿宋" w:hAnsi="仿宋" w:eastAsia="仿宋" w:cs="宋体"/>
          <w:kern w:val="0"/>
          <w:szCs w:val="21"/>
        </w:rPr>
        <w:t>2、可提供检验报告电子化传输，可与采购人LIS系统对接，实现检验报告无纸化。</w:t>
      </w:r>
    </w:p>
    <w:p>
      <w:pPr>
        <w:spacing w:line="360" w:lineRule="auto"/>
        <w:rPr>
          <w:rFonts w:ascii="仿宋" w:hAnsi="仿宋" w:eastAsia="仿宋" w:cs="宋体"/>
          <w:kern w:val="0"/>
          <w:szCs w:val="21"/>
        </w:rPr>
      </w:pPr>
      <w:r>
        <w:rPr>
          <w:rFonts w:hint="eastAsia" w:ascii="仿宋" w:hAnsi="仿宋" w:eastAsia="仿宋" w:cs="宋体"/>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pPr>
        <w:spacing w:line="360" w:lineRule="auto"/>
        <w:rPr>
          <w:rFonts w:ascii="仿宋" w:hAnsi="仿宋" w:eastAsia="仿宋"/>
          <w:szCs w:val="21"/>
        </w:rPr>
      </w:pPr>
      <w:r>
        <w:rPr>
          <w:rFonts w:hint="eastAsia" w:ascii="仿宋" w:hAnsi="仿宋" w:eastAsia="仿宋"/>
          <w:b/>
          <w:szCs w:val="21"/>
        </w:rPr>
        <w:t>六、人员配备：</w:t>
      </w:r>
    </w:p>
    <w:p>
      <w:pPr>
        <w:spacing w:line="360" w:lineRule="auto"/>
        <w:rPr>
          <w:rFonts w:ascii="仿宋" w:hAnsi="仿宋" w:eastAsia="仿宋" w:cs="宋体"/>
          <w:kern w:val="0"/>
          <w:szCs w:val="21"/>
        </w:rPr>
      </w:pPr>
      <w:r>
        <w:rPr>
          <w:rFonts w:hint="eastAsia" w:ascii="仿宋" w:hAnsi="仿宋" w:eastAsia="仿宋" w:cs="宋体"/>
          <w:kern w:val="0"/>
          <w:szCs w:val="21"/>
        </w:rPr>
        <w:t>1、投标人为本项目配备的检测项目组人员应包含：项目负责人1人，检测技术人员不少于4人，收样人员不少于2人（包含替补人员1人）。</w:t>
      </w:r>
    </w:p>
    <w:p>
      <w:pPr>
        <w:spacing w:line="360" w:lineRule="auto"/>
        <w:rPr>
          <w:rFonts w:ascii="仿宋" w:hAnsi="仿宋" w:eastAsia="仿宋" w:cs="宋体"/>
          <w:kern w:val="0"/>
          <w:szCs w:val="21"/>
        </w:rPr>
      </w:pPr>
      <w:r>
        <w:rPr>
          <w:rFonts w:hint="eastAsia" w:ascii="仿宋" w:hAnsi="仿宋" w:eastAsia="仿宋" w:cs="宋体"/>
          <w:kern w:val="0"/>
          <w:szCs w:val="21"/>
        </w:rPr>
        <w:t>2、检测项目组人员至少满足相关专业(遗传，医药学，检验医学、生物学背景)专科及以上学历。</w:t>
      </w:r>
    </w:p>
    <w:p>
      <w:pPr>
        <w:spacing w:line="360" w:lineRule="auto"/>
        <w:rPr>
          <w:rFonts w:ascii="仿宋" w:hAnsi="仿宋" w:eastAsia="仿宋" w:cs="宋体"/>
          <w:kern w:val="0"/>
          <w:szCs w:val="21"/>
        </w:rPr>
      </w:pPr>
      <w:r>
        <w:rPr>
          <w:rFonts w:hint="eastAsia" w:ascii="仿宋" w:hAnsi="仿宋" w:eastAsia="仿宋" w:cs="宋体"/>
          <w:kern w:val="0"/>
          <w:szCs w:val="21"/>
        </w:rPr>
        <w:t>3、项目负责人应具备副高级及以上职称。</w:t>
      </w:r>
    </w:p>
    <w:p>
      <w:pPr>
        <w:spacing w:line="360" w:lineRule="auto"/>
        <w:rPr>
          <w:rFonts w:ascii="仿宋" w:hAnsi="仿宋" w:eastAsia="仿宋" w:cs="宋体"/>
          <w:kern w:val="0"/>
          <w:szCs w:val="21"/>
        </w:rPr>
      </w:pPr>
      <w:r>
        <w:rPr>
          <w:rFonts w:hint="eastAsia" w:ascii="仿宋" w:hAnsi="仿宋" w:eastAsia="仿宋" w:cs="宋体"/>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pPr>
        <w:spacing w:line="360" w:lineRule="auto"/>
        <w:rPr>
          <w:rFonts w:ascii="仿宋" w:hAnsi="仿宋" w:eastAsia="仿宋" w:cs="宋体"/>
          <w:kern w:val="0"/>
          <w:szCs w:val="21"/>
        </w:rPr>
      </w:pPr>
      <w:r>
        <w:rPr>
          <w:rFonts w:hint="eastAsia" w:ascii="仿宋" w:hAnsi="仿宋" w:eastAsia="仿宋" w:cs="宋体"/>
          <w:kern w:val="0"/>
          <w:szCs w:val="21"/>
        </w:rPr>
        <w:t>5、收样人员要求：检验、护理，医学或生物等相关专业，遵守医院相关规章制度和职工手册，每天来医院完成样本核收、样本及数据返回等工作事项，因收样人员岗位不允许缺岗，为保证人员的稳定性，需设置替补人员。</w:t>
      </w:r>
    </w:p>
    <w:p>
      <w:pPr>
        <w:spacing w:line="360" w:lineRule="auto"/>
        <w:rPr>
          <w:rFonts w:ascii="仿宋" w:hAnsi="仿宋" w:eastAsia="仿宋"/>
          <w:szCs w:val="21"/>
        </w:rPr>
      </w:pPr>
      <w:r>
        <w:rPr>
          <w:rFonts w:hint="eastAsia" w:ascii="仿宋" w:hAnsi="仿宋" w:eastAsia="仿宋"/>
          <w:b/>
          <w:szCs w:val="21"/>
        </w:rPr>
        <w:t>七、生物安全管理、医疗废弃物处理规定：</w:t>
      </w:r>
    </w:p>
    <w:p>
      <w:pPr>
        <w:spacing w:line="360" w:lineRule="auto"/>
        <w:rPr>
          <w:rFonts w:ascii="仿宋" w:hAnsi="仿宋" w:eastAsia="仿宋" w:cs="宋体"/>
          <w:kern w:val="0"/>
          <w:szCs w:val="21"/>
        </w:rPr>
      </w:pPr>
      <w:r>
        <w:rPr>
          <w:rFonts w:hint="eastAsia" w:ascii="仿宋" w:hAnsi="仿宋" w:eastAsia="仿宋" w:cs="宋体"/>
          <w:kern w:val="0"/>
          <w:szCs w:val="21"/>
        </w:rPr>
        <w:t>1、投标人应根据国家有关生物安全管理及医疗废弃物处理规定及要求，制定生物安全管理制度及医疗废物处理制度。</w:t>
      </w:r>
    </w:p>
    <w:p>
      <w:pPr>
        <w:spacing w:line="360" w:lineRule="auto"/>
        <w:rPr>
          <w:rFonts w:ascii="仿宋" w:hAnsi="仿宋" w:eastAsia="仿宋" w:cs="宋体"/>
          <w:kern w:val="0"/>
          <w:szCs w:val="21"/>
        </w:rPr>
      </w:pPr>
      <w:r>
        <w:rPr>
          <w:rFonts w:hint="eastAsia" w:ascii="仿宋" w:hAnsi="仿宋" w:eastAsia="仿宋" w:cs="宋体"/>
          <w:kern w:val="0"/>
          <w:szCs w:val="21"/>
        </w:rPr>
        <w:t xml:space="preserve">2、投标人需提供近三年（2022年1月1日至今）省市级主管单位对其实验室生物安全检查的证明材料（每年至少提供一份）。 </w:t>
      </w:r>
    </w:p>
    <w:p>
      <w:pPr>
        <w:spacing w:line="360" w:lineRule="auto"/>
      </w:pPr>
      <w:r>
        <w:rPr>
          <w:rFonts w:hint="eastAsia" w:ascii="仿宋" w:hAnsi="仿宋" w:eastAsia="仿宋" w:cs="宋体"/>
          <w:kern w:val="0"/>
          <w:szCs w:val="21"/>
        </w:rPr>
        <w:t>3、投标人应进行每年至少一次的实验室生物安全自查，并提供近三年（2022年1月1日至今）的实验室生物安全自查评估报告。</w:t>
      </w:r>
    </w:p>
    <w:p>
      <w:pPr>
        <w:pStyle w:val="14"/>
        <w:rPr>
          <w:b/>
          <w:sz w:val="24"/>
        </w:rPr>
      </w:pPr>
      <w:r>
        <w:rPr>
          <w:rFonts w:hint="eastAsia"/>
        </w:rPr>
        <w:t>注：上述</w:t>
      </w:r>
      <w:r>
        <w:t>2</w:t>
      </w:r>
      <w:r>
        <w:rPr>
          <w:rFonts w:hint="eastAsia"/>
        </w:rPr>
        <w:t>及</w:t>
      </w:r>
      <w:r>
        <w:t>3</w:t>
      </w:r>
      <w:r>
        <w:rPr>
          <w:rFonts w:hint="eastAsia"/>
        </w:rPr>
        <w:t>条款中对于近三年的时间限定，若投标人公司成立年限不足三年，按照投标人公司成立之日起至今计算。</w:t>
      </w:r>
    </w:p>
    <w:p>
      <w:pPr>
        <w:widowControl/>
        <w:jc w:val="left"/>
        <w:rPr>
          <w:rFonts w:ascii="仿宋" w:hAnsi="仿宋" w:eastAsia="仿宋" w:cs="宋体"/>
          <w:b/>
          <w:kern w:val="0"/>
          <w:sz w:val="24"/>
          <w:szCs w:val="21"/>
        </w:rPr>
      </w:pPr>
      <w:r>
        <w:rPr>
          <w:b/>
          <w:sz w:val="24"/>
        </w:rPr>
        <w:br w:type="page"/>
      </w:r>
    </w:p>
    <w:p>
      <w:pPr>
        <w:pStyle w:val="14"/>
        <w:jc w:val="center"/>
        <w:rPr>
          <w:b/>
          <w:sz w:val="24"/>
        </w:rPr>
      </w:pPr>
      <w:r>
        <w:rPr>
          <w:b/>
          <w:sz w:val="24"/>
        </w:rPr>
        <w:t>第</w:t>
      </w:r>
      <w:r>
        <w:rPr>
          <w:rFonts w:hint="eastAsia"/>
          <w:b/>
          <w:sz w:val="24"/>
        </w:rPr>
        <w:t>4</w:t>
      </w:r>
      <w:r>
        <w:rPr>
          <w:b/>
          <w:sz w:val="24"/>
        </w:rPr>
        <w:t>包</w:t>
      </w:r>
      <w:r>
        <w:rPr>
          <w:rFonts w:hint="eastAsia"/>
          <w:b/>
          <w:sz w:val="24"/>
        </w:rPr>
        <w:t xml:space="preserve"> 特殊类检测</w:t>
      </w:r>
    </w:p>
    <w:p>
      <w:pPr>
        <w:pStyle w:val="14"/>
        <w:spacing w:after="0"/>
        <w:rPr>
          <w:sz w:val="18"/>
        </w:rPr>
      </w:pPr>
      <w:r>
        <w:rPr>
          <w:b/>
        </w:rPr>
        <w:t>一、</w:t>
      </w:r>
      <w:r>
        <w:rPr>
          <w:rFonts w:hint="eastAsia"/>
          <w:b/>
        </w:rPr>
        <w:t>检测项目及基本要求</w:t>
      </w:r>
    </w:p>
    <w:tbl>
      <w:tblPr>
        <w:tblStyle w:val="15"/>
        <w:tblW w:w="94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51"/>
        <w:gridCol w:w="1042"/>
        <w:gridCol w:w="850"/>
        <w:gridCol w:w="993"/>
        <w:gridCol w:w="1134"/>
        <w:gridCol w:w="992"/>
        <w:gridCol w:w="85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10"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1651"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检验项目名称</w:t>
            </w:r>
          </w:p>
        </w:tc>
        <w:tc>
          <w:tcPr>
            <w:tcW w:w="1042"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检测方法</w:t>
            </w:r>
          </w:p>
        </w:tc>
        <w:tc>
          <w:tcPr>
            <w:tcW w:w="850"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标本类型</w:t>
            </w:r>
          </w:p>
        </w:tc>
        <w:tc>
          <w:tcPr>
            <w:tcW w:w="993"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标本收取时间</w:t>
            </w:r>
          </w:p>
        </w:tc>
        <w:tc>
          <w:tcPr>
            <w:tcW w:w="1134" w:type="dxa"/>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结果回报时间（天或工作日）</w:t>
            </w:r>
          </w:p>
        </w:tc>
        <w:tc>
          <w:tcPr>
            <w:tcW w:w="992"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单价限价（元/次）</w:t>
            </w:r>
          </w:p>
        </w:tc>
        <w:tc>
          <w:tcPr>
            <w:tcW w:w="850" w:type="dxa"/>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预估每月检测数量（例）</w:t>
            </w:r>
          </w:p>
        </w:tc>
        <w:tc>
          <w:tcPr>
            <w:tcW w:w="1242" w:type="dxa"/>
            <w:shd w:val="clear" w:color="auto" w:fill="auto"/>
            <w:vAlign w:val="center"/>
          </w:tcPr>
          <w:p>
            <w:pPr>
              <w:widowControl/>
              <w:jc w:val="center"/>
              <w:rPr>
                <w:rFonts w:ascii="仿宋" w:hAnsi="仿宋" w:eastAsia="仿宋" w:cs="宋体"/>
                <w:b/>
                <w:bCs/>
                <w:kern w:val="0"/>
                <w:szCs w:val="21"/>
              </w:rPr>
            </w:pPr>
            <w:bookmarkStart w:id="26" w:name="OLE_LINK103"/>
            <w:r>
              <w:rPr>
                <w:rFonts w:hint="eastAsia" w:ascii="仿宋" w:hAnsi="仿宋" w:eastAsia="仿宋" w:cs="宋体"/>
                <w:b/>
                <w:bCs/>
                <w:kern w:val="0"/>
                <w:szCs w:val="21"/>
              </w:rPr>
              <w:t>年预估支付外检金额（人民币元）</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10" w:type="dxa"/>
            <w:shd w:val="clear" w:color="auto" w:fill="auto"/>
            <w:vAlign w:val="center"/>
          </w:tcPr>
          <w:p>
            <w:pPr>
              <w:widowControl/>
              <w:jc w:val="center"/>
              <w:rPr>
                <w:rFonts w:ascii="仿宋" w:hAnsi="仿宋" w:eastAsia="仿宋" w:cs="宋体"/>
                <w:color w:val="000000"/>
                <w:kern w:val="0"/>
                <w:szCs w:val="21"/>
              </w:rPr>
            </w:pPr>
            <w:bookmarkStart w:id="27" w:name="_Hlk213420238"/>
            <w:r>
              <w:rPr>
                <w:rFonts w:hint="eastAsia" w:ascii="仿宋" w:hAnsi="仿宋" w:eastAsia="仿宋"/>
                <w:color w:val="000000"/>
                <w:szCs w:val="21"/>
              </w:rPr>
              <w:t>1</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肾素-血管紧张素-醛固酮系统</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血浆</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周一至周五</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96.5</w:t>
            </w:r>
            <w:r>
              <w:rPr>
                <w:rFonts w:ascii="仿宋" w:hAnsi="仿宋" w:eastAsia="仿宋"/>
                <w:color w:val="000000"/>
                <w:szCs w:val="21"/>
              </w:rPr>
              <w:t>25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200</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231660.00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儿茶酚胺及其代谢产物定量（尿VMA）</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24小时尿</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39.60</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6</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2851.20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17a-羟孕酮</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34.65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199</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82744.20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脱氢表雄酮</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22.275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50</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13365.00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雄烯二酮</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19.8</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74</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17582.40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双氢睾酮</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29.7</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17</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6058.80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极长链脂肪酸</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99.0</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4752.00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游离睾酮</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22.275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1336.50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胰高血糖素</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14.85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10</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免疫固定电泳</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琼脂糖凝胶电泳</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74.25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3564.00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11</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寄生虫抗体</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ELISA法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49.5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9</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5346.00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12</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重症肌无力相关抗体</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免疫印迹法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血清/脑脊液</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237.6</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31363.20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13</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高分辨染色体分析</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G显带</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血浆</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396.0</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22</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104544.00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疱疹病毒全套检测</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PCR</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全血</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128.7</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6177.60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水痘抗体IgG、IgM检测</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ELISA法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血浆</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39.6</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16</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铜（24小时尿）</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5.94</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31</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2209.68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17</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尿游离皮质醇</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22.275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57</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15236.10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18</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发热免疫三项(肥达氏反应,外斐氏反应,布氏杆菌凝集试验)</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凝集法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89.1</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70</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74844.00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血红蛋白电泳</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毛细管电泳</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血浆</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9.9</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88</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10454.40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20</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丁肝抗体三项</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ELISA法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39.6</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6</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2851.20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21</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尿蛋白电泳</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琼脂糖凝胶电泳</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尿</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59.4</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48</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34214.40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血清蛋白电泳</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琼脂糖凝胶电泳</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9.9</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23</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硫酸脱氢表酮</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化学发光法或质谱法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22.275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55</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14701.50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甲状腺球蛋白</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31.68</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4181.76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25</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性激素结合球蛋白</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29.7</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26</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促红细胞生成素（EPO）</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19.8</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15</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3564.00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27</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胃泌素测定</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14.85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28</w:t>
            </w:r>
          </w:p>
        </w:tc>
        <w:tc>
          <w:tcPr>
            <w:tcW w:w="1651"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24小时尿香草扁桃酸（VMA）</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均相酶免法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24小时尿</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24.75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4</w:t>
            </w:r>
          </w:p>
        </w:tc>
        <w:tc>
          <w:tcPr>
            <w:tcW w:w="12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1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29</w:t>
            </w:r>
          </w:p>
        </w:tc>
        <w:tc>
          <w:tcPr>
            <w:tcW w:w="1651"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尿17-羟皮质类固醇(17-OHCS) + 17-酮皮质类固醇(17-KS)</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均相酶免疫法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24小时尿</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27.225</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w:t>
            </w:r>
          </w:p>
        </w:tc>
        <w:tc>
          <w:tcPr>
            <w:tcW w:w="1242"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653.40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1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30</w:t>
            </w:r>
          </w:p>
        </w:tc>
        <w:tc>
          <w:tcPr>
            <w:tcW w:w="1651"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成骨指标PINP+破骨指标β-CTX</w:t>
            </w:r>
          </w:p>
        </w:tc>
        <w:tc>
          <w:tcPr>
            <w:tcW w:w="104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电化学发光法</w:t>
            </w:r>
          </w:p>
        </w:tc>
        <w:tc>
          <w:tcPr>
            <w:tcW w:w="850"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79.2</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8</w:t>
            </w:r>
          </w:p>
        </w:tc>
        <w:tc>
          <w:tcPr>
            <w:tcW w:w="1242"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7603.20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1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31</w:t>
            </w:r>
          </w:p>
        </w:tc>
        <w:tc>
          <w:tcPr>
            <w:tcW w:w="1651"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天疱疮和类天疮抗体四项</w:t>
            </w:r>
          </w:p>
        </w:tc>
        <w:tc>
          <w:tcPr>
            <w:tcW w:w="104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ELISA法</w:t>
            </w:r>
          </w:p>
        </w:tc>
        <w:tc>
          <w:tcPr>
            <w:tcW w:w="850"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血清</w:t>
            </w:r>
          </w:p>
        </w:tc>
        <w:tc>
          <w:tcPr>
            <w:tcW w:w="993"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周一至周日</w:t>
            </w:r>
          </w:p>
        </w:tc>
        <w:tc>
          <w:tcPr>
            <w:tcW w:w="1134"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5个工作日</w:t>
            </w:r>
          </w:p>
        </w:tc>
        <w:tc>
          <w:tcPr>
            <w:tcW w:w="99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158.4</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1</w:t>
            </w:r>
          </w:p>
        </w:tc>
        <w:tc>
          <w:tcPr>
            <w:tcW w:w="1242" w:type="dxa"/>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1900.80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32</w:t>
            </w:r>
          </w:p>
        </w:tc>
        <w:tc>
          <w:tcPr>
            <w:tcW w:w="1651"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儿茶酚胺测定6项（甲氧基酪胺/甲氧基肾上腺素/甲氧基去甲肾上腺素/多巴胺/肾上腺素/去甲肾上腺素）</w:t>
            </w:r>
          </w:p>
        </w:tc>
        <w:tc>
          <w:tcPr>
            <w:tcW w:w="1042"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质谱法</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1、全血                  2、24小时尿</w:t>
            </w:r>
          </w:p>
        </w:tc>
        <w:tc>
          <w:tcPr>
            <w:tcW w:w="993"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5个工作日</w:t>
            </w:r>
          </w:p>
        </w:tc>
        <w:tc>
          <w:tcPr>
            <w:tcW w:w="992"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267.3</w:t>
            </w:r>
          </w:p>
        </w:tc>
        <w:tc>
          <w:tcPr>
            <w:tcW w:w="850"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11</w:t>
            </w:r>
          </w:p>
        </w:tc>
        <w:tc>
          <w:tcPr>
            <w:tcW w:w="1242"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35283.60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1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33</w:t>
            </w:r>
          </w:p>
        </w:tc>
        <w:tc>
          <w:tcPr>
            <w:tcW w:w="1651"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病原宏基因组学检测</w:t>
            </w:r>
          </w:p>
        </w:tc>
        <w:tc>
          <w:tcPr>
            <w:tcW w:w="1042"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基因测序法</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全血/灌洗液及其他</w:t>
            </w:r>
          </w:p>
        </w:tc>
        <w:tc>
          <w:tcPr>
            <w:tcW w:w="993"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周一至周日</w:t>
            </w:r>
          </w:p>
        </w:tc>
        <w:tc>
          <w:tcPr>
            <w:tcW w:w="1134"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7个工作日</w:t>
            </w:r>
          </w:p>
        </w:tc>
        <w:tc>
          <w:tcPr>
            <w:tcW w:w="992" w:type="dxa"/>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olor w:val="000000"/>
                <w:szCs w:val="21"/>
              </w:rPr>
              <w:t>1633.5</w:t>
            </w:r>
          </w:p>
        </w:tc>
        <w:tc>
          <w:tcPr>
            <w:tcW w:w="850" w:type="dxa"/>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olor w:val="000000"/>
                <w:szCs w:val="21"/>
              </w:rPr>
              <w:t>67</w:t>
            </w:r>
          </w:p>
        </w:tc>
        <w:tc>
          <w:tcPr>
            <w:tcW w:w="1242" w:type="dxa"/>
            <w:shd w:val="clear" w:color="auto" w:fill="auto"/>
            <w:vAlign w:val="center"/>
          </w:tcPr>
          <w:p>
            <w:pPr>
              <w:widowControl/>
              <w:jc w:val="center"/>
              <w:rPr>
                <w:rFonts w:ascii="仿宋" w:hAnsi="仿宋" w:eastAsia="仿宋" w:cs="宋体"/>
                <w:kern w:val="0"/>
                <w:szCs w:val="21"/>
              </w:rPr>
            </w:pPr>
            <w:r>
              <w:rPr>
                <w:rFonts w:hint="eastAsia" w:ascii="仿宋" w:hAnsi="仿宋" w:eastAsia="仿宋"/>
                <w:color w:val="000000"/>
                <w:szCs w:val="21"/>
              </w:rPr>
              <w:t>1313334.00</w:t>
            </w:r>
          </w:p>
        </w:tc>
      </w:tr>
      <w:bookmarkEnd w:id="27"/>
    </w:tbl>
    <w:p>
      <w:pPr>
        <w:spacing w:line="360" w:lineRule="auto"/>
        <w:rPr>
          <w:rFonts w:ascii="仿宋" w:hAnsi="仿宋" w:eastAsia="仿宋"/>
          <w:b/>
          <w:szCs w:val="21"/>
        </w:rPr>
      </w:pPr>
      <w:r>
        <w:rPr>
          <w:rFonts w:hint="eastAsia" w:ascii="仿宋" w:hAnsi="仿宋" w:eastAsia="仿宋"/>
          <w:b/>
          <w:szCs w:val="21"/>
        </w:rPr>
        <w:t>二、招标企业要求：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2、能够采用“</w:t>
      </w:r>
      <w:r>
        <w:rPr>
          <w:rFonts w:hint="eastAsia" w:ascii="仿宋" w:hAnsi="仿宋" w:eastAsia="仿宋" w:cs="宋体"/>
          <w:b/>
          <w:kern w:val="0"/>
          <w:szCs w:val="21"/>
        </w:rPr>
        <w:t>一、检测项目及基本要求</w:t>
      </w:r>
      <w:r>
        <w:rPr>
          <w:rFonts w:hint="eastAsia" w:ascii="仿宋" w:hAnsi="仿宋" w:eastAsia="仿宋" w:cs="宋体"/>
          <w:kern w:val="0"/>
          <w:szCs w:val="21"/>
        </w:rPr>
        <w:t>中检测方法”能独立完成各项检验项目的检验、实验、数据分析和报告解读环节，掌握完成本项目的相关技术。自有分析团队和数据存放服务器。</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3、企业法人及负责项目的企业对接负责人既往不存在违法、违规事件，未出现在行业黑名单内。</w:t>
      </w:r>
    </w:p>
    <w:p>
      <w:pPr>
        <w:adjustRightInd w:val="0"/>
        <w:spacing w:line="360" w:lineRule="auto"/>
        <w:jc w:val="left"/>
        <w:rPr>
          <w:rFonts w:ascii="仿宋" w:hAnsi="仿宋" w:eastAsia="仿宋" w:cs="宋体"/>
          <w:color w:val="FF0000"/>
          <w:kern w:val="0"/>
          <w:szCs w:val="21"/>
        </w:rPr>
      </w:pPr>
      <w:r>
        <w:rPr>
          <w:rFonts w:hint="eastAsia" w:ascii="仿宋" w:hAnsi="仿宋" w:eastAsia="仿宋" w:cs="宋体"/>
          <w:color w:val="FF0000"/>
          <w:kern w:val="0"/>
          <w:szCs w:val="21"/>
        </w:rPr>
        <w:t>4、投标人具有临床检测服务经验，提供投标人近三年承担与招标项目匹配的检测业绩，投标人需提供采购合同或协议（至少含合同首页、项目名称及内容页、签字盖章页）复印件。</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5、投标人具备合格的国家卫生健康委临床检验中心颁发的与招标项目匹配的室间质评合格证书。若招标项目未涵盖在国家卫生健康委临床检验中心室间质评计划中，需提供参加实验室间比对合格材料。</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6、在项目所在地配备实验室，高通量测序或者病原体核酸检测应完成病原微生物实验室及实验活动备案。</w:t>
      </w:r>
    </w:p>
    <w:p>
      <w:pPr>
        <w:spacing w:line="360" w:lineRule="auto"/>
        <w:rPr>
          <w:rFonts w:ascii="仿宋" w:hAnsi="仿宋" w:eastAsia="仿宋"/>
          <w:b/>
          <w:szCs w:val="21"/>
        </w:rPr>
      </w:pPr>
      <w:r>
        <w:rPr>
          <w:rFonts w:hint="eastAsia" w:ascii="仿宋" w:hAnsi="仿宋" w:eastAsia="仿宋"/>
          <w:b/>
          <w:szCs w:val="21"/>
        </w:rPr>
        <w:t>三、技术支持能力：</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1、合作开展科研项目，提供科研方案设计、科研实验服务、插图绘制、信数据统计分析、靶点分子预测等。</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2、合作开展基金申报：包括国自然青年及面上项目、省部级重点课题申报、厅级/地区级基金项目申报。</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3、协助专利申报，共同研发临床相关检验检查项目，打造首儿所特色精准、靶向、分层医疗及特色医疗。发挥我科在罕见病诊疗体系的优势。</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4、数据与临床科室共享，可供随时调取查阅，签署保密协议，严防病人信息和样本泄露。根据临床需求二次开发检验检查项目的能力。</w:t>
      </w:r>
    </w:p>
    <w:p>
      <w:pPr>
        <w:adjustRightInd w:val="0"/>
        <w:spacing w:line="360" w:lineRule="auto"/>
        <w:jc w:val="left"/>
        <w:rPr>
          <w:rFonts w:ascii="仿宋" w:hAnsi="仿宋" w:eastAsia="仿宋"/>
          <w:b/>
          <w:szCs w:val="21"/>
        </w:rPr>
      </w:pPr>
      <w:r>
        <w:rPr>
          <w:rFonts w:hint="eastAsia" w:ascii="仿宋" w:hAnsi="仿宋" w:eastAsia="仿宋"/>
          <w:b/>
          <w:szCs w:val="21"/>
        </w:rPr>
        <w:t>四、检测质量要求：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投标人应提供全年365天（含节假日）标本收取服务，配备有资质、固定的物流员到实验室收取标本，并将标本安全运送到投标人实验室，同时保证标本在运输途中及实验室检验过程中的保存方式符合国家、北京市、地方、行业的法律法规等标准及要求，不得出现标本丢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4、能够在</w:t>
      </w:r>
      <w:r>
        <w:rPr>
          <w:rFonts w:hint="eastAsia" w:ascii="仿宋" w:hAnsi="仿宋" w:eastAsia="仿宋" w:cs="宋体"/>
          <w:b/>
          <w:kern w:val="0"/>
          <w:szCs w:val="21"/>
        </w:rPr>
        <w:t>一、检测项目及基本要求</w:t>
      </w:r>
      <w:r>
        <w:rPr>
          <w:rFonts w:hint="eastAsia" w:ascii="仿宋" w:hAnsi="仿宋" w:eastAsia="仿宋" w:cs="宋体"/>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投标人实验室用于标本检测的仪器设备具有资质，按照相关准则、行业标准进行校准、性能验证。应对室内质控活动有明确的规定，内容包括：质控物的选择（适用性和质量）、质控物的测定频次、质控规则及失控限设定、质控结果的统计及记录。有对室间质评或能力验证结果进行审核的程序及对不满意或不及格结果进行分析或纠正、验证的记录；必要时应与其他实验室进行结果比对。</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6、投标人实验室用于标本检测的试剂，具备合规的资质，其技术指标能够满足检验要求。</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7、检验结果应设立儿童参考区间，具有检验过程前、中、后质量控制，保证检验结果准确性。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8、检验结果出现危急值或具有重要诊断价值的结果，需立即和采购人联系，确保患者及时得到诊疗。</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9、满足临床医生和家长重新分析和验证需求。</w:t>
      </w:r>
    </w:p>
    <w:p>
      <w:pPr>
        <w:pStyle w:val="14"/>
        <w:rPr>
          <w:rFonts w:ascii="Calibri" w:hAnsi="Calibri" w:eastAsia="宋体" w:cs="Times New Roman"/>
          <w:kern w:val="2"/>
          <w:szCs w:val="24"/>
        </w:rPr>
      </w:pPr>
      <w:r>
        <w:t>10</w:t>
      </w:r>
      <w:r>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t xml:space="preserve"> 10000</w:t>
      </w:r>
      <w:r>
        <w:rPr>
          <w:rFonts w:hint="eastAsia"/>
        </w:rPr>
        <w:t>元的违约金，同时投标人还应与实际完成检测的第三方机构或个人承担无限连带责任。费用相关信息由双方根据实际情况进行约定。</w:t>
      </w:r>
    </w:p>
    <w:p>
      <w:pPr>
        <w:pStyle w:val="14"/>
      </w:pPr>
      <w:r>
        <w:t>11</w:t>
      </w:r>
      <w:r>
        <w:rPr>
          <w:rFonts w:hint="eastAsia"/>
        </w:rPr>
        <w:t>、采购人有证据证明投标人检验报告不符合法律法规，或检验结果不准确、不客观、不真实，或存在检验结果与患者信息匹配错误、遗漏、遗失，或不符合质量标准等情形时，投标人应向采购人支付</w:t>
      </w:r>
      <w:r>
        <w:t>1000</w:t>
      </w:r>
      <w:r>
        <w:rPr>
          <w:rFonts w:hint="eastAsia"/>
        </w:rPr>
        <w:t>元</w:t>
      </w:r>
      <w:r>
        <w:t>/</w:t>
      </w:r>
      <w:r>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pPr>
        <w:pStyle w:val="14"/>
      </w:pPr>
      <w:r>
        <w:t>12</w:t>
      </w:r>
      <w:r>
        <w:rPr>
          <w:rFonts w:hint="eastAsia"/>
        </w:rPr>
        <w:t>、样本和数据的存放、返回：检测原始数据保存不少于</w:t>
      </w:r>
      <w:r>
        <w:t xml:space="preserve"> 3 </w:t>
      </w:r>
      <w:r>
        <w:rPr>
          <w:rFonts w:hint="eastAsia"/>
        </w:rPr>
        <w:t>年，基因数据保存不少于</w:t>
      </w:r>
      <w:r>
        <w:t xml:space="preserve"> 3 </w:t>
      </w:r>
      <w:r>
        <w:rPr>
          <w:rFonts w:hint="eastAsia"/>
        </w:rPr>
        <w:t>年；剩余标本保存期限不少于</w:t>
      </w:r>
      <w:r>
        <w:t xml:space="preserve"> 14 </w:t>
      </w:r>
      <w:r>
        <w:rPr>
          <w:rFonts w:hint="eastAsia"/>
        </w:rPr>
        <w:t>天，特殊检测项目，如病毒抗原抗体阳性标本，保存期限不少于</w:t>
      </w:r>
      <w:r>
        <w:t xml:space="preserve"> 1 </w:t>
      </w:r>
      <w:r>
        <w:rPr>
          <w:rFonts w:hint="eastAsia"/>
        </w:rPr>
        <w:t>个月。每</w:t>
      </w:r>
      <w:r>
        <w:t>3</w:t>
      </w:r>
      <w:r>
        <w:rPr>
          <w:rFonts w:hint="eastAsia"/>
        </w:rPr>
        <w:t>个月返还样本、数据一次，数据通过云或移动硬盘供给采购人实验室。</w:t>
      </w:r>
    </w:p>
    <w:p>
      <w:pPr>
        <w:pStyle w:val="14"/>
      </w:pPr>
      <w:r>
        <w:t>13</w:t>
      </w:r>
      <w:r>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t xml:space="preserve"> 1000</w:t>
      </w:r>
      <w:r>
        <w:rPr>
          <w:rFonts w:hint="eastAsia"/>
        </w:rPr>
        <w:t>元</w:t>
      </w:r>
      <w:r>
        <w:t>/</w:t>
      </w:r>
      <w:r>
        <w:rPr>
          <w:rFonts w:hint="eastAsia"/>
        </w:rPr>
        <w:t>例</w:t>
      </w:r>
      <w:r>
        <w:t xml:space="preserve"> </w:t>
      </w:r>
      <w:r>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投标人提交的外检报告存在以下任一情形，视为存在质量问题：</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[1]</w:t>
      </w:r>
      <w:r>
        <w:rPr>
          <w:rFonts w:hint="eastAsia" w:ascii="仿宋" w:hAnsi="仿宋" w:eastAsia="仿宋" w:cs="宋体"/>
          <w:kern w:val="0"/>
          <w:szCs w:val="21"/>
        </w:rPr>
        <w:tab/>
      </w:r>
      <w:r>
        <w:rPr>
          <w:rFonts w:hint="eastAsia" w:ascii="仿宋" w:hAnsi="仿宋" w:eastAsia="仿宋" w:cs="宋体"/>
          <w:kern w:val="0"/>
          <w:szCs w:val="21"/>
        </w:rPr>
        <w:t xml:space="preserve">数据错误或失真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检测数据与实际情况不符，或存在明显逻辑错误、计算错误，影响报告结论的准确性。</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[2]</w:t>
      </w:r>
      <w:r>
        <w:rPr>
          <w:rFonts w:hint="eastAsia" w:ascii="仿宋" w:hAnsi="仿宋" w:eastAsia="仿宋" w:cs="宋体"/>
          <w:kern w:val="0"/>
          <w:szCs w:val="21"/>
        </w:rPr>
        <w:tab/>
      </w:r>
      <w:r>
        <w:rPr>
          <w:rFonts w:hint="eastAsia" w:ascii="仿宋" w:hAnsi="仿宋" w:eastAsia="仿宋" w:cs="宋体"/>
          <w:kern w:val="0"/>
          <w:szCs w:val="21"/>
        </w:rPr>
        <w:t xml:space="preserve">报告内容缺失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未按采购人要求或行业标准完成全部检测项目，关键检测项缺失或描述不完整。</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[3]</w:t>
      </w:r>
      <w:r>
        <w:rPr>
          <w:rFonts w:hint="eastAsia" w:ascii="仿宋" w:hAnsi="仿宋" w:eastAsia="仿宋" w:cs="宋体"/>
          <w:kern w:val="0"/>
          <w:szCs w:val="21"/>
        </w:rPr>
        <w:tab/>
      </w:r>
      <w:r>
        <w:rPr>
          <w:rFonts w:hint="eastAsia" w:ascii="仿宋" w:hAnsi="仿宋" w:eastAsia="仿宋" w:cs="宋体"/>
          <w:kern w:val="0"/>
          <w:szCs w:val="21"/>
        </w:rPr>
        <w:t xml:space="preserve">报告格式不规范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报告格式、签字盖章、检测依据、检测方法等不符合采购人要求或国家/行业标准。</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kern w:val="0"/>
          <w:szCs w:val="21"/>
        </w:rPr>
        <w:tab/>
      </w:r>
      <w:r>
        <w:rPr>
          <w:rFonts w:hint="eastAsia" w:ascii="仿宋" w:hAnsi="仿宋" w:eastAsia="仿宋" w:cs="宋体"/>
          <w:kern w:val="0"/>
          <w:szCs w:val="21"/>
        </w:rPr>
        <w:t xml:space="preserve">虚假报告或伪造数据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存在伪造、篡改检测数据或出具虚假报告的行为。</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[5]</w:t>
      </w:r>
      <w:r>
        <w:rPr>
          <w:rFonts w:hint="eastAsia" w:ascii="仿宋" w:hAnsi="仿宋" w:eastAsia="仿宋" w:cs="宋体"/>
          <w:kern w:val="0"/>
          <w:szCs w:val="21"/>
        </w:rPr>
        <w:tab/>
      </w:r>
      <w:r>
        <w:rPr>
          <w:rFonts w:hint="eastAsia" w:ascii="仿宋" w:hAnsi="仿宋" w:eastAsia="仿宋" w:cs="宋体"/>
          <w:kern w:val="0"/>
          <w:szCs w:val="21"/>
        </w:rPr>
        <w:t xml:space="preserve">延迟提交且影响诊疗结果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无正当理由未按合同约定时间提交报告，且对采购人项目进度造成实质性影响。</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[6]</w:t>
      </w:r>
      <w:r>
        <w:rPr>
          <w:rFonts w:hint="eastAsia" w:ascii="仿宋" w:hAnsi="仿宋" w:eastAsia="仿宋" w:cs="宋体"/>
          <w:kern w:val="0"/>
          <w:szCs w:val="21"/>
        </w:rPr>
        <w:tab/>
      </w:r>
      <w:r>
        <w:rPr>
          <w:rFonts w:hint="eastAsia" w:ascii="仿宋" w:hAnsi="仿宋" w:eastAsia="仿宋" w:cs="宋体"/>
          <w:kern w:val="0"/>
          <w:szCs w:val="21"/>
        </w:rPr>
        <w:t xml:space="preserve">其他经采购人书面确认的质量问题  </w:t>
      </w:r>
    </w:p>
    <w:p>
      <w:pPr>
        <w:adjustRightInd w:val="0"/>
        <w:spacing w:line="360" w:lineRule="auto"/>
        <w:jc w:val="left"/>
        <w:rPr>
          <w:rFonts w:ascii="仿宋" w:hAnsi="仿宋" w:eastAsia="仿宋" w:cs="宋体"/>
          <w:kern w:val="0"/>
          <w:szCs w:val="21"/>
        </w:rPr>
      </w:pPr>
      <w:r>
        <w:rPr>
          <w:rFonts w:hint="eastAsia" w:ascii="仿宋" w:hAnsi="仿宋" w:eastAsia="仿宋" w:cs="宋体"/>
          <w:kern w:val="0"/>
          <w:szCs w:val="21"/>
        </w:rPr>
        <w:t>包括但不限于检测过程不合规、样品管理混乱、检测设备未校准等。</w:t>
      </w:r>
    </w:p>
    <w:p>
      <w:pPr>
        <w:adjustRightInd w:val="0"/>
        <w:spacing w:line="360" w:lineRule="auto"/>
        <w:jc w:val="left"/>
        <w:rPr>
          <w:rFonts w:ascii="仿宋" w:hAnsi="仿宋" w:eastAsia="仿宋"/>
          <w:b/>
          <w:szCs w:val="21"/>
        </w:rPr>
      </w:pPr>
      <w:r>
        <w:rPr>
          <w:rFonts w:hint="eastAsia" w:ascii="仿宋" w:hAnsi="仿宋" w:eastAsia="仿宋"/>
          <w:b/>
          <w:szCs w:val="21"/>
        </w:rPr>
        <w:t>五、信息服务能力与数据安全：</w:t>
      </w:r>
    </w:p>
    <w:p>
      <w:pPr>
        <w:spacing w:line="360" w:lineRule="auto"/>
        <w:rPr>
          <w:rFonts w:ascii="仿宋" w:hAnsi="仿宋" w:eastAsia="仿宋" w:cs="宋体"/>
          <w:kern w:val="0"/>
          <w:szCs w:val="21"/>
        </w:rPr>
      </w:pPr>
      <w:r>
        <w:rPr>
          <w:rFonts w:hint="eastAsia" w:ascii="仿宋" w:hAnsi="仿宋" w:eastAsia="仿宋" w:cs="宋体"/>
          <w:kern w:val="0"/>
          <w:szCs w:val="21"/>
        </w:rPr>
        <w:t>1、有样本数据存储能力，本地化或远程的数据管理和分析系统情况等。</w:t>
      </w:r>
    </w:p>
    <w:p>
      <w:pPr>
        <w:spacing w:line="360" w:lineRule="auto"/>
        <w:rPr>
          <w:rFonts w:ascii="仿宋" w:hAnsi="仿宋" w:eastAsia="仿宋" w:cs="宋体"/>
          <w:kern w:val="0"/>
          <w:szCs w:val="21"/>
        </w:rPr>
      </w:pPr>
      <w:r>
        <w:rPr>
          <w:rFonts w:hint="eastAsia" w:ascii="仿宋" w:hAnsi="仿宋" w:eastAsia="仿宋" w:cs="宋体"/>
          <w:kern w:val="0"/>
          <w:szCs w:val="21"/>
        </w:rPr>
        <w:t>2、可提供检验报告电子化传输，可与采购人LIS系统对接，实现检验报告无纸化。</w:t>
      </w:r>
    </w:p>
    <w:p>
      <w:pPr>
        <w:spacing w:line="360" w:lineRule="auto"/>
        <w:rPr>
          <w:rFonts w:ascii="仿宋" w:hAnsi="仿宋" w:eastAsia="仿宋" w:cs="宋体"/>
          <w:kern w:val="0"/>
          <w:szCs w:val="21"/>
        </w:rPr>
      </w:pPr>
      <w:r>
        <w:rPr>
          <w:rFonts w:hint="eastAsia" w:ascii="仿宋" w:hAnsi="仿宋" w:eastAsia="仿宋" w:cs="宋体"/>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pPr>
        <w:spacing w:line="360" w:lineRule="auto"/>
        <w:rPr>
          <w:rFonts w:ascii="仿宋" w:hAnsi="仿宋" w:eastAsia="仿宋"/>
          <w:szCs w:val="21"/>
        </w:rPr>
      </w:pPr>
      <w:r>
        <w:rPr>
          <w:rFonts w:hint="eastAsia" w:ascii="仿宋" w:hAnsi="仿宋" w:eastAsia="仿宋"/>
          <w:b/>
          <w:szCs w:val="21"/>
        </w:rPr>
        <w:t>六、人员配备：</w:t>
      </w:r>
    </w:p>
    <w:p>
      <w:pPr>
        <w:spacing w:line="360" w:lineRule="auto"/>
        <w:rPr>
          <w:rFonts w:ascii="仿宋" w:hAnsi="仿宋" w:eastAsia="仿宋" w:cs="宋体"/>
          <w:kern w:val="0"/>
          <w:szCs w:val="21"/>
        </w:rPr>
      </w:pPr>
      <w:r>
        <w:rPr>
          <w:rFonts w:hint="eastAsia" w:ascii="仿宋" w:hAnsi="仿宋" w:eastAsia="仿宋" w:cs="宋体"/>
          <w:kern w:val="0"/>
          <w:szCs w:val="21"/>
        </w:rPr>
        <w:t>1、投标人为本项目配备的检测项目组人员应包含：项目负责人1人，检测技术人员不少于4人，收样人员不少于2人（包含替补人员1人）。</w:t>
      </w:r>
    </w:p>
    <w:p>
      <w:pPr>
        <w:spacing w:line="360" w:lineRule="auto"/>
        <w:rPr>
          <w:rFonts w:ascii="仿宋" w:hAnsi="仿宋" w:eastAsia="仿宋" w:cs="宋体"/>
          <w:kern w:val="0"/>
          <w:szCs w:val="21"/>
        </w:rPr>
      </w:pPr>
      <w:r>
        <w:rPr>
          <w:rFonts w:hint="eastAsia" w:ascii="仿宋" w:hAnsi="仿宋" w:eastAsia="仿宋" w:cs="宋体"/>
          <w:kern w:val="0"/>
          <w:szCs w:val="21"/>
        </w:rPr>
        <w:t>2、检测项目组人员至少满足相关专业(遗传，医药学，检验医学、生物学背景)专科及以上学历。</w:t>
      </w:r>
    </w:p>
    <w:p>
      <w:pPr>
        <w:spacing w:line="360" w:lineRule="auto"/>
        <w:rPr>
          <w:rFonts w:ascii="仿宋" w:hAnsi="仿宋" w:eastAsia="仿宋" w:cs="宋体"/>
          <w:kern w:val="0"/>
          <w:szCs w:val="21"/>
        </w:rPr>
      </w:pPr>
      <w:r>
        <w:rPr>
          <w:rFonts w:hint="eastAsia" w:ascii="仿宋" w:hAnsi="仿宋" w:eastAsia="仿宋" w:cs="宋体"/>
          <w:kern w:val="0"/>
          <w:szCs w:val="21"/>
        </w:rPr>
        <w:t>3、项目负责人应具备副高级及以上职称。</w:t>
      </w:r>
    </w:p>
    <w:p>
      <w:pPr>
        <w:spacing w:line="360" w:lineRule="auto"/>
        <w:rPr>
          <w:rFonts w:ascii="仿宋" w:hAnsi="仿宋" w:eastAsia="仿宋" w:cs="宋体"/>
          <w:kern w:val="0"/>
          <w:szCs w:val="21"/>
        </w:rPr>
      </w:pPr>
      <w:r>
        <w:rPr>
          <w:rFonts w:hint="eastAsia" w:ascii="仿宋" w:hAnsi="仿宋" w:eastAsia="仿宋" w:cs="宋体"/>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pPr>
        <w:spacing w:line="360" w:lineRule="auto"/>
        <w:rPr>
          <w:rFonts w:ascii="仿宋" w:hAnsi="仿宋" w:eastAsia="仿宋" w:cs="宋体"/>
          <w:kern w:val="0"/>
          <w:szCs w:val="21"/>
        </w:rPr>
      </w:pPr>
      <w:r>
        <w:rPr>
          <w:rFonts w:hint="eastAsia" w:ascii="仿宋" w:hAnsi="仿宋" w:eastAsia="仿宋" w:cs="宋体"/>
          <w:kern w:val="0"/>
          <w:szCs w:val="21"/>
        </w:rPr>
        <w:t>5、收样人员要求：检验、护理，医学或生物等相关专业，遵守医院相关规章制度和职工手册，每天来医院完成样本核收、样本及数据返回等工作事项，因收样人员岗位不允许缺岗，为保证人员的稳定性，需设置替补人员。</w:t>
      </w:r>
    </w:p>
    <w:p>
      <w:pPr>
        <w:spacing w:line="360" w:lineRule="auto"/>
        <w:rPr>
          <w:rFonts w:ascii="仿宋" w:hAnsi="仿宋" w:eastAsia="仿宋"/>
          <w:szCs w:val="21"/>
        </w:rPr>
      </w:pPr>
      <w:r>
        <w:rPr>
          <w:rFonts w:hint="eastAsia" w:ascii="仿宋" w:hAnsi="仿宋" w:eastAsia="仿宋"/>
          <w:b/>
          <w:szCs w:val="21"/>
        </w:rPr>
        <w:t>七、生物安全管理、医疗废弃物处理规定：</w:t>
      </w:r>
    </w:p>
    <w:p>
      <w:pPr>
        <w:spacing w:line="360" w:lineRule="auto"/>
        <w:rPr>
          <w:rFonts w:ascii="仿宋" w:hAnsi="仿宋" w:eastAsia="仿宋" w:cs="宋体"/>
          <w:kern w:val="0"/>
          <w:szCs w:val="21"/>
        </w:rPr>
      </w:pPr>
      <w:r>
        <w:rPr>
          <w:rFonts w:hint="eastAsia" w:ascii="仿宋" w:hAnsi="仿宋" w:eastAsia="仿宋" w:cs="宋体"/>
          <w:kern w:val="0"/>
          <w:szCs w:val="21"/>
        </w:rPr>
        <w:t>1、投标人应根据国家有关生物安全管理及医疗废弃物处理规定及要求，制定生物安全管理制度及医疗废物处理制度。</w:t>
      </w:r>
    </w:p>
    <w:p>
      <w:pPr>
        <w:spacing w:line="360" w:lineRule="auto"/>
        <w:rPr>
          <w:rFonts w:ascii="仿宋" w:hAnsi="仿宋" w:eastAsia="仿宋" w:cs="宋体"/>
          <w:kern w:val="0"/>
          <w:szCs w:val="21"/>
        </w:rPr>
      </w:pPr>
      <w:r>
        <w:rPr>
          <w:rFonts w:hint="eastAsia" w:ascii="仿宋" w:hAnsi="仿宋" w:eastAsia="仿宋" w:cs="宋体"/>
          <w:kern w:val="0"/>
          <w:szCs w:val="21"/>
        </w:rPr>
        <w:t xml:space="preserve">2、投标人需提供近三年（2022年1月1日至今）省市级主管单位对其实验室生物安全检查的证明材料（每年至少提供一份）。 </w:t>
      </w:r>
    </w:p>
    <w:p>
      <w:pPr>
        <w:spacing w:line="360" w:lineRule="auto"/>
      </w:pPr>
      <w:r>
        <w:rPr>
          <w:rFonts w:hint="eastAsia" w:ascii="仿宋" w:hAnsi="仿宋" w:eastAsia="仿宋" w:cs="宋体"/>
          <w:kern w:val="0"/>
          <w:szCs w:val="21"/>
        </w:rPr>
        <w:t>3、投标人应进行每年至少一次的实验室生物安全自查，并提供近三年（2022年1月1日至今）的实验室生物安全自查评估报告。</w:t>
      </w:r>
    </w:p>
    <w:p>
      <w:pPr>
        <w:pStyle w:val="14"/>
      </w:pPr>
      <w:r>
        <w:rPr>
          <w:rFonts w:hint="eastAsia"/>
        </w:rPr>
        <w:t>注：上述</w:t>
      </w:r>
      <w:r>
        <w:t>2</w:t>
      </w:r>
      <w:r>
        <w:rPr>
          <w:rFonts w:hint="eastAsia"/>
        </w:rPr>
        <w:t>及</w:t>
      </w:r>
      <w:r>
        <w:t>3</w:t>
      </w:r>
      <w:r>
        <w:rPr>
          <w:rFonts w:hint="eastAsia"/>
        </w:rPr>
        <w:t>条款中对于近三年的时间限定，若投标人公司成立年限不足三年，按照投标人公司成立之日起至今计算。</w:t>
      </w:r>
    </w:p>
    <w:p>
      <w:pPr>
        <w:pStyle w:val="14"/>
        <w:sectPr>
          <w:headerReference r:id="rId6" w:type="default"/>
          <w:footerReference r:id="rId7" w:type="default"/>
          <w:footerReference r:id="rId8" w:type="even"/>
          <w:pgSz w:w="11907" w:h="16840"/>
          <w:pgMar w:top="1418" w:right="1134" w:bottom="1418" w:left="1701" w:header="851" w:footer="851" w:gutter="0"/>
          <w:cols w:space="720" w:num="1"/>
          <w:docGrid w:linePitch="462" w:charSpace="0"/>
        </w:sectPr>
      </w:pPr>
    </w:p>
    <w:p>
      <w:pPr>
        <w:jc w:val="both"/>
        <w:rPr>
          <w:rFonts w:hint="default"/>
          <w:b/>
          <w:bCs/>
          <w:sz w:val="32"/>
          <w:szCs w:val="40"/>
          <w:lang w:val="en-US" w:eastAsia="zh-CN"/>
        </w:rPr>
      </w:pPr>
      <w:bookmarkStart w:id="28" w:name="_GoBack"/>
      <w:bookmarkEnd w:id="28"/>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41</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41</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61</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603885</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55pt;height:0pt;width:456.4pt;mso-position-horizontal-relative:page;mso-position-vertical-relative:page;z-index:-251657216;mso-width-relative:page;mso-height-relative:page;" filled="f" stroked="t" coordsize="21600,21600" o:gfxdata="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sMoZ1QAAAAoBAAAPAAAA&#10;AAAAAAEAIAAAACIAAABkcnMvZG93bnJldi54bWxQSwECFAAUAAAACACHTuJAYzpk2d8BAADPAwAA&#10;DgAAAAAAAAABACAAAAAkAQAAZHJzL2Uyb0RvYy54bWxQSwUGAAAAAAYABgBZAQAAdQU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ind w:left="20"/>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6545117"/>
    <w:rsid w:val="1726356D"/>
    <w:rsid w:val="394D2B6F"/>
    <w:rsid w:val="3F71347F"/>
    <w:rsid w:val="4B7E2B6C"/>
    <w:rsid w:val="521073DB"/>
    <w:rsid w:val="5D9D153B"/>
    <w:rsid w:val="5E240131"/>
    <w:rsid w:val="6DA01CBF"/>
    <w:rsid w:val="6FF65CE1"/>
    <w:rsid w:val="70F013FA"/>
    <w:rsid w:val="77252077"/>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qFormat/>
    <w:uiPriority w:val="99"/>
    <w:pPr>
      <w:tabs>
        <w:tab w:val="left" w:pos="567"/>
      </w:tabs>
      <w:spacing w:before="120" w:line="22" w:lineRule="atLeast"/>
    </w:pPr>
    <w:rPr>
      <w:rFonts w:ascii="宋体" w:hAnsi="宋体"/>
      <w:sz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qFormat/>
    <w:uiPriority w:val="0"/>
    <w:pPr>
      <w:spacing w:after="120" w:line="480" w:lineRule="exact"/>
      <w:ind w:left="420" w:leftChars="200" w:firstLine="420" w:firstLineChars="200"/>
    </w:pPr>
    <w:rPr>
      <w:szCs w:val="20"/>
    </w:r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paragraph" w:customStyle="1" w:styleId="21">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2">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_Style 269"/>
    <w:basedOn w:val="1"/>
    <w:next w:val="20"/>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2025-11-10T01:57:50Z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