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3C012">
      <w:pPr>
        <w:widowControl/>
        <w:spacing w:line="360" w:lineRule="auto"/>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附件</w:t>
      </w:r>
      <w:r>
        <w:rPr>
          <w:rFonts w:ascii="黑体" w:hAnsi="黑体" w:eastAsia="黑体" w:cs="宋体"/>
          <w:color w:val="333333"/>
          <w:kern w:val="0"/>
          <w:sz w:val="32"/>
          <w:szCs w:val="32"/>
        </w:rPr>
        <w:t>3</w:t>
      </w:r>
    </w:p>
    <w:p w14:paraId="1B1EF79A">
      <w:pPr>
        <w:widowControl/>
        <w:spacing w:line="360" w:lineRule="auto"/>
        <w:jc w:val="center"/>
        <w:rPr>
          <w:rFonts w:ascii="宋体" w:hAnsi="宋体"/>
          <w:b/>
          <w:color w:val="333333"/>
          <w:kern w:val="0"/>
          <w:sz w:val="44"/>
          <w:szCs w:val="44"/>
        </w:rPr>
      </w:pPr>
      <w:r>
        <w:rPr>
          <w:rFonts w:hint="eastAsia" w:ascii="宋体" w:hAnsi="宋体"/>
          <w:b/>
          <w:color w:val="333333"/>
          <w:kern w:val="0"/>
          <w:sz w:val="44"/>
          <w:szCs w:val="44"/>
        </w:rPr>
        <w:t>全国硕士研究生调剂信息服务系统说明</w:t>
      </w:r>
    </w:p>
    <w:p w14:paraId="567A3572">
      <w:pPr>
        <w:widowControl/>
        <w:spacing w:line="360" w:lineRule="auto"/>
        <w:jc w:val="center"/>
        <w:rPr>
          <w:rFonts w:hint="eastAsia" w:ascii="宋体" w:hAnsi="宋体"/>
          <w:b/>
          <w:color w:val="333333"/>
          <w:kern w:val="0"/>
          <w:sz w:val="44"/>
          <w:szCs w:val="44"/>
        </w:rPr>
      </w:pPr>
    </w:p>
    <w:p w14:paraId="639A032C">
      <w:pPr>
        <w:ind w:firstLine="640" w:firstLineChars="200"/>
        <w:rPr>
          <w:rFonts w:ascii="仿宋_GB2312" w:hAnsi="Verdana" w:eastAsia="仿宋_GB2312" w:cs="Verdana"/>
          <w:sz w:val="32"/>
          <w:szCs w:val="32"/>
        </w:rPr>
      </w:pPr>
      <w:r>
        <w:rPr>
          <w:rFonts w:hint="eastAsia" w:ascii="仿宋_GB2312" w:hAnsi="Verdana" w:eastAsia="仿宋_GB2312" w:cs="Verdana"/>
          <w:sz w:val="32"/>
          <w:szCs w:val="32"/>
        </w:rPr>
        <w:t>考生调剂复试工作必须通过“全国硕士生招生调剂服务系统”进行，未经调剂系统录取的调剂考生一律不予承认。服务系统在使用过程中需注意：</w:t>
      </w:r>
    </w:p>
    <w:p w14:paraId="4E7ACEB9">
      <w:pPr>
        <w:ind w:firstLine="640" w:firstLineChars="200"/>
        <w:rPr>
          <w:rFonts w:ascii="仿宋_GB2312" w:hAnsi="Verdana" w:eastAsia="仿宋_GB2312" w:cs="Verdana"/>
          <w:sz w:val="32"/>
          <w:szCs w:val="32"/>
        </w:rPr>
      </w:pPr>
      <w:r>
        <w:rPr>
          <w:rFonts w:hint="eastAsia" w:ascii="仿宋_GB2312" w:hAnsi="Verdana" w:eastAsia="仿宋_GB2312" w:cs="Verdana"/>
          <w:sz w:val="32"/>
          <w:szCs w:val="32"/>
        </w:rPr>
        <w:t>符合我所复试要求的考生登陆研究生招生信息网进入调剂服务系统提出调剂申请。</w:t>
      </w:r>
    </w:p>
    <w:p w14:paraId="2889D800">
      <w:pPr>
        <w:ind w:firstLine="640" w:firstLineChars="200"/>
        <w:rPr>
          <w:rFonts w:ascii="仿宋_GB2312" w:hAnsi="Verdana" w:eastAsia="仿宋_GB2312" w:cs="Verdana"/>
          <w:sz w:val="32"/>
          <w:szCs w:val="32"/>
        </w:rPr>
      </w:pPr>
      <w:r>
        <w:rPr>
          <w:rFonts w:hint="eastAsia" w:ascii="仿宋_GB2312" w:hAnsi="Verdana" w:eastAsia="仿宋_GB2312" w:cs="Verdana"/>
          <w:sz w:val="32"/>
          <w:szCs w:val="32"/>
        </w:rPr>
        <w:t>我所对符合复试要求的考生发送复试通知，考生应在接到复试通知后</w:t>
      </w:r>
      <w:r>
        <w:rPr>
          <w:rFonts w:ascii="仿宋_GB2312" w:hAnsi="Verdana" w:eastAsia="仿宋_GB2312" w:cs="Verdana"/>
          <w:sz w:val="32"/>
          <w:szCs w:val="32"/>
        </w:rPr>
        <w:t>12</w:t>
      </w:r>
      <w:r>
        <w:rPr>
          <w:rFonts w:hint="eastAsia" w:ascii="仿宋_GB2312" w:hAnsi="Verdana" w:eastAsia="仿宋_GB2312" w:cs="Verdana"/>
          <w:sz w:val="32"/>
          <w:szCs w:val="32"/>
        </w:rPr>
        <w:t>小时之内回复，确认后方可参加复试。</w:t>
      </w:r>
    </w:p>
    <w:p w14:paraId="7D82F45F">
      <w:pPr>
        <w:ind w:firstLine="640" w:firstLineChars="200"/>
        <w:rPr>
          <w:rFonts w:ascii="仿宋_GB2312" w:hAnsi="Verdana" w:eastAsia="仿宋_GB2312" w:cs="Verdana"/>
          <w:sz w:val="32"/>
          <w:szCs w:val="32"/>
        </w:rPr>
      </w:pPr>
      <w:r>
        <w:rPr>
          <w:rFonts w:hint="eastAsia" w:ascii="仿宋_GB2312" w:hAnsi="Verdana" w:eastAsia="仿宋_GB2312" w:cs="Verdana"/>
          <w:sz w:val="32"/>
          <w:szCs w:val="32"/>
        </w:rPr>
        <w:t>考生参加我所复试后，通过复试的考生，我所会向考生发送待录取通知，考生需在</w:t>
      </w:r>
      <w:r>
        <w:rPr>
          <w:rFonts w:ascii="仿宋_GB2312" w:hAnsi="Verdana" w:eastAsia="仿宋_GB2312" w:cs="Verdana"/>
          <w:sz w:val="32"/>
          <w:szCs w:val="32"/>
        </w:rPr>
        <w:t>12</w:t>
      </w:r>
      <w:r>
        <w:rPr>
          <w:rFonts w:hint="eastAsia" w:ascii="仿宋_GB2312" w:hAnsi="Verdana" w:eastAsia="仿宋_GB2312" w:cs="Verdana"/>
          <w:sz w:val="32"/>
          <w:szCs w:val="32"/>
        </w:rPr>
        <w:t>小时之内在网上确认，方可成为我所待录取考生。一经确认，无正当理由不得取消考生待录取资格。</w:t>
      </w:r>
    </w:p>
    <w:p w14:paraId="7E89702D">
      <w:pPr>
        <w:rPr>
          <w:sz w:val="28"/>
          <w:szCs w:val="28"/>
        </w:rPr>
      </w:pPr>
    </w:p>
    <w:p w14:paraId="7B53A97D">
      <w:pPr>
        <w:spacing w:line="360" w:lineRule="auto"/>
        <w:rPr>
          <w:rFonts w:ascii="长城小标宋体" w:hAnsi="宋体"/>
          <w:color w:val="FF0000"/>
          <w:sz w:val="44"/>
          <w:szCs w:val="44"/>
        </w:rPr>
      </w:pPr>
    </w:p>
    <w:p w14:paraId="5481FF9A">
      <w:pPr>
        <w:spacing w:line="360" w:lineRule="auto"/>
        <w:rPr>
          <w:rFonts w:ascii="长城小标宋体" w:hAnsi="宋体"/>
          <w:color w:val="FF0000"/>
          <w:sz w:val="44"/>
          <w:szCs w:val="44"/>
        </w:rPr>
      </w:pPr>
    </w:p>
    <w:p w14:paraId="782B6308">
      <w:pPr>
        <w:spacing w:line="360" w:lineRule="auto"/>
        <w:rPr>
          <w:rFonts w:ascii="长城小标宋体" w:hAnsi="宋体"/>
          <w:color w:val="FF0000"/>
          <w:sz w:val="44"/>
          <w:szCs w:val="44"/>
        </w:rPr>
      </w:pPr>
    </w:p>
    <w:p w14:paraId="51689D9D">
      <w:pPr>
        <w:spacing w:line="360" w:lineRule="auto"/>
        <w:rPr>
          <w:rFonts w:ascii="长城小标宋体" w:hAnsi="宋体"/>
          <w:color w:val="FF0000"/>
          <w:sz w:val="44"/>
          <w:szCs w:val="44"/>
        </w:rPr>
      </w:pPr>
    </w:p>
    <w:p w14:paraId="31F94951">
      <w:pPr>
        <w:spacing w:line="360" w:lineRule="auto"/>
        <w:rPr>
          <w:rFonts w:ascii="长城小标宋体" w:hAnsi="宋体"/>
          <w:color w:val="FF0000"/>
          <w:sz w:val="44"/>
          <w:szCs w:val="44"/>
        </w:rPr>
      </w:pPr>
    </w:p>
    <w:p w14:paraId="7FA2D9F1">
      <w:pPr>
        <w:spacing w:line="360" w:lineRule="auto"/>
        <w:rPr>
          <w:rFonts w:hint="eastAsia" w:ascii="长城小标宋体" w:hAnsi="宋体"/>
          <w:color w:val="FF0000"/>
          <w:sz w:val="44"/>
          <w:szCs w:val="44"/>
        </w:rPr>
      </w:pPr>
    </w:p>
    <w:p w14:paraId="07E42FC2">
      <w:pPr>
        <w:widowControl/>
        <w:spacing w:line="360" w:lineRule="auto"/>
        <w:jc w:val="left"/>
        <w:rPr>
          <w:rFonts w:hint="eastAsia" w:ascii="仿宋" w:hAnsi="仿宋" w:eastAsia="仿宋" w:cs="宋体"/>
          <w:b/>
          <w:color w:val="333333"/>
          <w:kern w:val="0"/>
          <w:sz w:val="32"/>
          <w:szCs w:val="32"/>
        </w:rPr>
      </w:pPr>
      <w:bookmarkStart w:id="0" w:name="_GoBack"/>
      <w:bookmarkEnd w:id="0"/>
    </w:p>
    <w:sectPr>
      <w:footerReference r:id="rId3" w:type="default"/>
      <w:footerReference r:id="rId4" w:type="even"/>
      <w:pgSz w:w="11907" w:h="16840"/>
      <w:pgMar w:top="1440" w:right="1275" w:bottom="192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长城小标宋体">
    <w:panose1 w:val="02010609010101010101"/>
    <w:charset w:val="86"/>
    <w:family w:val="modern"/>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D4D2">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fldChar w:fldCharType="begin"/>
    </w:r>
    <w:r>
      <w:rPr>
        <w:rStyle w:val="5"/>
        <w:rFonts w:hint="eastAsia" w:ascii="宋体" w:hAnsi="宋体"/>
        <w:sz w:val="28"/>
        <w:szCs w:val="28"/>
      </w:rPr>
      <w:instrText xml:space="preserve">PAGE  </w:instrText>
    </w:r>
    <w:r>
      <w:rPr>
        <w:rStyle w:val="5"/>
        <w:rFonts w:hint="eastAsia" w:ascii="宋体" w:hAnsi="宋体"/>
        <w:sz w:val="28"/>
        <w:szCs w:val="28"/>
      </w:rPr>
      <w:fldChar w:fldCharType="separate"/>
    </w:r>
    <w:r>
      <w:rPr>
        <w:rStyle w:val="5"/>
        <w:rFonts w:ascii="宋体" w:hAnsi="宋体"/>
        <w:sz w:val="28"/>
        <w:szCs w:val="28"/>
      </w:rPr>
      <w:t>- 4 -</w:t>
    </w:r>
    <w:r>
      <w:rPr>
        <w:rStyle w:val="5"/>
        <w:rFonts w:hint="eastAsia" w:ascii="宋体" w:hAnsi="宋体"/>
        <w:sz w:val="28"/>
        <w:szCs w:val="28"/>
      </w:rPr>
      <w:fldChar w:fldCharType="end"/>
    </w:r>
  </w:p>
  <w:p w14:paraId="2587A12C">
    <w:pPr>
      <w:pStyle w:val="2"/>
      <w:ind w:right="360" w:firstLine="360"/>
      <w:rPr>
        <w:rStyle w:val="5"/>
        <w:rFonts w:ascii="宋体" w:hAnsi="宋体"/>
        <w:sz w:val="28"/>
        <w:szCs w:val="28"/>
      </w:rPr>
    </w:pPr>
  </w:p>
  <w:p w14:paraId="719B23FE">
    <w:pPr>
      <w:pStyle w:val="2"/>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C8BE">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14:paraId="672A84A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69"/>
    <w:rsid w:val="001F4269"/>
    <w:rsid w:val="00D049BD"/>
    <w:rsid w:val="00EA7306"/>
    <w:rsid w:val="0D9B3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6">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1662</Words>
  <Characters>1696</Characters>
  <Lines>13</Lines>
  <Paragraphs>3</Paragraphs>
  <TotalTime>0</TotalTime>
  <ScaleCrop>false</ScaleCrop>
  <LinksUpToDate>false</LinksUpToDate>
  <CharactersWithSpaces>1883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2025-03-18T00:00:00Z</dcterms:created>
  <dc:creator>EYS</dc:creator>
  <cp:lastModifiedBy>面条公主</cp:lastModifiedBy>
  <dcterms:modified xsi:type="dcterms:W3CDTF">2025-03-18T01:19:42Z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eyJoZGlkIjoiMGZhYjMzOWVmNWJhYzczYTEzYjk0ZjQxYzNiOTdlMmIiLCJ1c2VySWQiOiIzNzk0OTcwMDkifQ==</vt:lpwstr>
  </property>
  <property fmtid="{D5CDD505-2E9C-101B-9397-08002B2CF9AE}" pid="3" name="KSOProductBuildVer">
    <vt:lpwstr>2052-12.1.0.20305</vt:lpwstr>
  </property>
  <property fmtid="{D5CDD505-2E9C-101B-9397-08002B2CF9AE}" pid="4" name="ICV">
    <vt:lpwstr>8F779BA99C03474BA2063BA45B1D64F1_13</vt:lpwstr>
  </property>
</Properties>
</file>