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A6D79">
      <w:pPr>
        <w:widowControl/>
        <w:spacing w:line="360" w:lineRule="auto"/>
        <w:ind w:left="579" w:hanging="579" w:hangingChars="181"/>
        <w:jc w:val="left"/>
        <w:rPr>
          <w:rFonts w:ascii="宋体" w:hAnsi="宋体" w:cs="宋体"/>
          <w:color w:val="333333"/>
          <w:kern w:val="0"/>
          <w:sz w:val="28"/>
          <w:szCs w:val="28"/>
        </w:rPr>
      </w:pPr>
      <w:r>
        <w:rPr>
          <w:rFonts w:hint="eastAsia" w:ascii="黑体" w:hAnsi="黑体" w:eastAsia="黑体" w:cs="宋体"/>
          <w:color w:val="333333"/>
          <w:kern w:val="0"/>
          <w:sz w:val="32"/>
          <w:szCs w:val="32"/>
        </w:rPr>
        <w:t>附件</w:t>
      </w:r>
      <w:r>
        <w:rPr>
          <w:rFonts w:ascii="黑体" w:hAnsi="黑体" w:eastAsia="黑体" w:cs="宋体"/>
          <w:color w:val="333333"/>
          <w:kern w:val="0"/>
          <w:sz w:val="32"/>
          <w:szCs w:val="32"/>
        </w:rPr>
        <w:t>2</w:t>
      </w:r>
      <w:r>
        <w:rPr>
          <w:rFonts w:hint="eastAsia" w:ascii="黑体" w:hAnsi="黑体" w:eastAsia="黑体" w:cs="宋体"/>
          <w:color w:val="333333"/>
          <w:kern w:val="0"/>
          <w:sz w:val="32"/>
          <w:szCs w:val="32"/>
        </w:rPr>
        <w:t xml:space="preserve">   </w:t>
      </w:r>
      <w:r>
        <w:rPr>
          <w:rFonts w:ascii="宋体" w:hAnsi="宋体" w:cs="宋体"/>
          <w:color w:val="333333"/>
          <w:kern w:val="0"/>
          <w:sz w:val="28"/>
          <w:szCs w:val="28"/>
        </w:rPr>
        <w:t xml:space="preserve">  </w:t>
      </w:r>
      <w:r>
        <w:rPr>
          <w:rFonts w:hint="eastAsia" w:ascii="宋体" w:hAnsi="宋体" w:cs="宋体"/>
          <w:color w:val="333333"/>
          <w:kern w:val="0"/>
          <w:sz w:val="28"/>
          <w:szCs w:val="28"/>
        </w:rPr>
        <w:t xml:space="preserve"> </w:t>
      </w:r>
    </w:p>
    <w:p w14:paraId="79780AC2">
      <w:pPr>
        <w:widowControl/>
        <w:jc w:val="center"/>
        <w:rPr>
          <w:rFonts w:ascii="宋体" w:hAnsi="宋体" w:cs="宋体"/>
          <w:b/>
          <w:bCs/>
          <w:color w:val="333333"/>
          <w:kern w:val="0"/>
          <w:sz w:val="44"/>
          <w:szCs w:val="44"/>
        </w:rPr>
      </w:pPr>
      <w:r>
        <w:rPr>
          <w:rFonts w:hint="eastAsia" w:ascii="宋体" w:hAnsi="宋体" w:cs="宋体"/>
          <w:b/>
          <w:bCs/>
          <w:color w:val="333333"/>
          <w:kern w:val="0"/>
          <w:sz w:val="44"/>
          <w:szCs w:val="44"/>
        </w:rPr>
        <w:t>首都儿科研究所英语口语测试实施方案</w:t>
      </w:r>
    </w:p>
    <w:p w14:paraId="20532194">
      <w:pPr>
        <w:widowControl/>
        <w:jc w:val="center"/>
        <w:rPr>
          <w:rFonts w:hint="eastAsia" w:ascii="宋体" w:hAnsi="宋体" w:cs="宋体"/>
          <w:color w:val="333333"/>
          <w:kern w:val="0"/>
          <w:sz w:val="15"/>
          <w:szCs w:val="15"/>
        </w:rPr>
      </w:pPr>
    </w:p>
    <w:p w14:paraId="75941F47">
      <w:pPr>
        <w:widowControl/>
        <w:tabs>
          <w:tab w:val="left" w:pos="795"/>
        </w:tabs>
        <w:spacing w:line="360" w:lineRule="auto"/>
        <w:ind w:left="105" w:leftChars="50" w:firstLine="480" w:firstLineChars="150"/>
        <w:jc w:val="left"/>
        <w:rPr>
          <w:rFonts w:ascii="黑体" w:hAnsi="黑体" w:eastAsia="黑体" w:cs="宋体"/>
          <w:bCs/>
          <w:color w:val="333333"/>
          <w:kern w:val="0"/>
          <w:sz w:val="32"/>
          <w:szCs w:val="32"/>
        </w:rPr>
      </w:pPr>
      <w:r>
        <w:rPr>
          <w:rFonts w:hint="eastAsia" w:ascii="黑体" w:hAnsi="黑体" w:eastAsia="黑体"/>
          <w:bCs/>
          <w:color w:val="333333"/>
          <w:kern w:val="0"/>
          <w:sz w:val="32"/>
          <w:szCs w:val="32"/>
        </w:rPr>
        <w:t>一</w:t>
      </w:r>
      <w:r>
        <w:rPr>
          <w:rFonts w:ascii="黑体" w:hAnsi="黑体" w:eastAsia="黑体"/>
          <w:bCs/>
          <w:color w:val="333333"/>
          <w:kern w:val="0"/>
          <w:sz w:val="32"/>
          <w:szCs w:val="32"/>
        </w:rPr>
        <w:t>、</w:t>
      </w:r>
      <w:r>
        <w:rPr>
          <w:rFonts w:hint="eastAsia" w:ascii="黑体" w:hAnsi="黑体" w:eastAsia="黑体" w:cs="宋体"/>
          <w:bCs/>
          <w:color w:val="333333"/>
          <w:kern w:val="0"/>
          <w:sz w:val="32"/>
          <w:szCs w:val="32"/>
        </w:rPr>
        <w:t>目的</w:t>
      </w:r>
    </w:p>
    <w:p w14:paraId="7DDE2FAB">
      <w:pPr>
        <w:ind w:firstLine="640" w:firstLineChars="200"/>
        <w:rPr>
          <w:rFonts w:ascii="仿宋_GB2312" w:hAnsi="Verdana" w:eastAsia="仿宋_GB2312" w:cs="Verdana"/>
          <w:sz w:val="32"/>
          <w:szCs w:val="32"/>
        </w:rPr>
      </w:pPr>
      <w:r>
        <w:rPr>
          <w:rFonts w:hint="eastAsia" w:ascii="仿宋_GB2312" w:hAnsi="Verdana" w:eastAsia="仿宋_GB2312" w:cs="Verdana"/>
          <w:sz w:val="32"/>
          <w:szCs w:val="32"/>
        </w:rPr>
        <w:t>英文口语测试能力主要考察学生运用外语知识与技能进行交际的能力。从语言的理解能力、发音的正确性、语言的流利程度等几方面全面测试考生的听说能力。</w:t>
      </w:r>
    </w:p>
    <w:p w14:paraId="559CEC73">
      <w:pPr>
        <w:widowControl/>
        <w:tabs>
          <w:tab w:val="left" w:pos="795"/>
        </w:tabs>
        <w:spacing w:line="360" w:lineRule="auto"/>
        <w:ind w:left="105" w:leftChars="50" w:firstLine="480" w:firstLineChars="150"/>
        <w:jc w:val="left"/>
        <w:rPr>
          <w:rFonts w:ascii="黑体" w:hAnsi="黑体" w:eastAsia="黑体"/>
          <w:bCs/>
          <w:color w:val="333333"/>
          <w:kern w:val="0"/>
          <w:sz w:val="32"/>
          <w:szCs w:val="32"/>
        </w:rPr>
      </w:pPr>
      <w:r>
        <w:rPr>
          <w:rFonts w:hint="eastAsia" w:ascii="黑体" w:hAnsi="黑体" w:eastAsia="黑体"/>
          <w:bCs/>
          <w:color w:val="333333"/>
          <w:kern w:val="0"/>
          <w:sz w:val="32"/>
          <w:szCs w:val="32"/>
        </w:rPr>
        <w:t>二</w:t>
      </w:r>
      <w:r>
        <w:rPr>
          <w:rFonts w:ascii="黑体" w:hAnsi="黑体" w:eastAsia="黑体"/>
          <w:bCs/>
          <w:color w:val="333333"/>
          <w:kern w:val="0"/>
          <w:sz w:val="32"/>
          <w:szCs w:val="32"/>
        </w:rPr>
        <w:t>、</w:t>
      </w:r>
      <w:r>
        <w:rPr>
          <w:rFonts w:hint="eastAsia" w:ascii="黑体" w:hAnsi="黑体" w:eastAsia="黑体"/>
          <w:bCs/>
          <w:color w:val="333333"/>
          <w:kern w:val="0"/>
          <w:sz w:val="32"/>
          <w:szCs w:val="32"/>
        </w:rPr>
        <w:t>形式</w:t>
      </w:r>
    </w:p>
    <w:p w14:paraId="3694A042">
      <w:pPr>
        <w:ind w:firstLine="640" w:firstLineChars="200"/>
        <w:rPr>
          <w:rFonts w:ascii="仿宋_GB2312" w:hAnsi="Verdana" w:eastAsia="仿宋_GB2312" w:cs="Verdana"/>
          <w:sz w:val="32"/>
          <w:szCs w:val="32"/>
        </w:rPr>
      </w:pPr>
      <w:r>
        <w:rPr>
          <w:rFonts w:hint="eastAsia" w:ascii="仿宋_GB2312" w:hAnsi="Verdana" w:eastAsia="仿宋_GB2312" w:cs="Verdana"/>
          <w:sz w:val="32"/>
          <w:szCs w:val="32"/>
        </w:rPr>
        <w:t>由复试小组对参加复试的考生进行英文听说能力测试</w:t>
      </w:r>
      <w:r>
        <w:rPr>
          <w:rFonts w:ascii="仿宋_GB2312" w:hAnsi="Verdana" w:eastAsia="仿宋_GB2312" w:cs="Verdana"/>
          <w:sz w:val="32"/>
          <w:szCs w:val="32"/>
        </w:rPr>
        <w:t>,</w:t>
      </w:r>
      <w:r>
        <w:rPr>
          <w:rFonts w:hint="eastAsia" w:ascii="仿宋_GB2312" w:hAnsi="Verdana" w:eastAsia="仿宋_GB2312" w:cs="Verdana"/>
          <w:sz w:val="32"/>
          <w:szCs w:val="32"/>
        </w:rPr>
        <w:t>并由专人进行记录</w:t>
      </w:r>
      <w:r>
        <w:rPr>
          <w:rFonts w:ascii="仿宋_GB2312" w:hAnsi="Verdana" w:eastAsia="仿宋_GB2312" w:cs="Verdana"/>
          <w:sz w:val="32"/>
          <w:szCs w:val="32"/>
        </w:rPr>
        <w:t>,</w:t>
      </w:r>
      <w:r>
        <w:rPr>
          <w:rFonts w:hint="eastAsia" w:ascii="仿宋_GB2312" w:hAnsi="Verdana" w:eastAsia="仿宋_GB2312" w:cs="Verdana"/>
          <w:sz w:val="32"/>
          <w:szCs w:val="32"/>
        </w:rPr>
        <w:t>结果存档。</w:t>
      </w:r>
    </w:p>
    <w:p w14:paraId="6723B73D">
      <w:pPr>
        <w:widowControl/>
        <w:tabs>
          <w:tab w:val="left" w:pos="795"/>
        </w:tabs>
        <w:spacing w:line="360" w:lineRule="auto"/>
        <w:ind w:left="105" w:leftChars="50" w:firstLine="480" w:firstLineChars="150"/>
        <w:jc w:val="left"/>
        <w:rPr>
          <w:rFonts w:ascii="黑体" w:hAnsi="黑体" w:eastAsia="黑体"/>
          <w:bCs/>
          <w:color w:val="333333"/>
          <w:kern w:val="0"/>
          <w:sz w:val="32"/>
          <w:szCs w:val="32"/>
        </w:rPr>
      </w:pPr>
      <w:r>
        <w:rPr>
          <w:rFonts w:ascii="黑体" w:hAnsi="黑体" w:eastAsia="黑体"/>
          <w:bCs/>
          <w:color w:val="333333"/>
          <w:kern w:val="0"/>
          <w:sz w:val="32"/>
          <w:szCs w:val="32"/>
        </w:rPr>
        <w:t>三</w:t>
      </w:r>
      <w:r>
        <w:rPr>
          <w:rFonts w:hint="eastAsia" w:ascii="黑体" w:hAnsi="黑体" w:eastAsia="黑体"/>
          <w:bCs/>
          <w:color w:val="333333"/>
          <w:kern w:val="0"/>
          <w:sz w:val="32"/>
          <w:szCs w:val="32"/>
        </w:rPr>
        <w:t>、内容</w:t>
      </w:r>
    </w:p>
    <w:p w14:paraId="7BEFF1D2">
      <w:pPr>
        <w:ind w:firstLine="643" w:firstLineChars="200"/>
        <w:rPr>
          <w:rFonts w:ascii="仿宋_GB2312" w:hAnsi="Verdana" w:eastAsia="仿宋_GB2312" w:cs="Verdana"/>
          <w:sz w:val="32"/>
          <w:szCs w:val="32"/>
        </w:rPr>
      </w:pPr>
      <w:r>
        <w:rPr>
          <w:rFonts w:ascii="仿宋_GB2312" w:hAnsi="Verdana" w:eastAsia="仿宋_GB2312" w:cs="Verdana"/>
          <w:b/>
          <w:sz w:val="32"/>
          <w:szCs w:val="32"/>
        </w:rPr>
        <w:t>1.</w:t>
      </w:r>
      <w:r>
        <w:rPr>
          <w:rFonts w:hint="eastAsia" w:ascii="仿宋_GB2312" w:hAnsi="Verdana" w:eastAsia="仿宋_GB2312" w:cs="Verdana"/>
          <w:sz w:val="32"/>
          <w:szCs w:val="32"/>
        </w:rPr>
        <w:t>日常用语测试</w:t>
      </w:r>
      <w:r>
        <w:rPr>
          <w:rFonts w:ascii="仿宋_GB2312" w:hAnsi="Verdana" w:eastAsia="仿宋_GB2312" w:cs="Verdana"/>
          <w:sz w:val="32"/>
          <w:szCs w:val="32"/>
        </w:rPr>
        <w:t xml:space="preserve">: </w:t>
      </w:r>
    </w:p>
    <w:p w14:paraId="635D5B0E">
      <w:pPr>
        <w:ind w:firstLine="640" w:firstLineChars="200"/>
        <w:rPr>
          <w:rFonts w:ascii="仿宋_GB2312" w:hAnsi="Verdana" w:eastAsia="仿宋_GB2312" w:cs="Verdana"/>
          <w:sz w:val="32"/>
          <w:szCs w:val="32"/>
        </w:rPr>
      </w:pPr>
      <w:r>
        <w:rPr>
          <w:rFonts w:hint="eastAsia" w:ascii="仿宋_GB2312" w:hAnsi="Verdana" w:eastAsia="仿宋_GB2312" w:cs="Verdana"/>
          <w:sz w:val="32"/>
          <w:szCs w:val="32"/>
        </w:rPr>
        <w:t>考察学生理解并回答有关日常生活、家庭、学习、工作等问题的能力。</w:t>
      </w:r>
    </w:p>
    <w:p w14:paraId="4391DA2D">
      <w:pPr>
        <w:ind w:firstLine="643" w:firstLineChars="200"/>
        <w:rPr>
          <w:rFonts w:ascii="仿宋_GB2312" w:hAnsi="Verdana" w:eastAsia="仿宋_GB2312" w:cs="Verdana"/>
          <w:sz w:val="32"/>
          <w:szCs w:val="32"/>
        </w:rPr>
      </w:pPr>
      <w:r>
        <w:rPr>
          <w:rFonts w:ascii="仿宋_GB2312" w:hAnsi="Verdana" w:eastAsia="仿宋_GB2312" w:cs="Verdana"/>
          <w:b/>
          <w:sz w:val="32"/>
          <w:szCs w:val="32"/>
        </w:rPr>
        <w:t>2.</w:t>
      </w:r>
      <w:r>
        <w:rPr>
          <w:rFonts w:hint="eastAsia" w:ascii="仿宋_GB2312" w:hAnsi="Verdana" w:eastAsia="仿宋_GB2312" w:cs="Verdana"/>
          <w:sz w:val="32"/>
          <w:szCs w:val="32"/>
        </w:rPr>
        <w:t>专业英语测试</w:t>
      </w:r>
      <w:r>
        <w:rPr>
          <w:rFonts w:ascii="仿宋_GB2312" w:hAnsi="Verdana" w:eastAsia="仿宋_GB2312" w:cs="Verdana"/>
          <w:sz w:val="32"/>
          <w:szCs w:val="32"/>
        </w:rPr>
        <w:t xml:space="preserve">: </w:t>
      </w:r>
    </w:p>
    <w:p w14:paraId="770E9205">
      <w:pPr>
        <w:ind w:firstLine="640" w:firstLineChars="200"/>
        <w:rPr>
          <w:rFonts w:ascii="仿宋_GB2312" w:hAnsi="Verdana" w:eastAsia="仿宋_GB2312" w:cs="Verdana"/>
          <w:sz w:val="32"/>
          <w:szCs w:val="32"/>
        </w:rPr>
      </w:pPr>
      <w:r>
        <w:rPr>
          <w:rFonts w:hint="eastAsia" w:ascii="仿宋_GB2312" w:hAnsi="Verdana" w:eastAsia="仿宋_GB2312" w:cs="Verdana"/>
          <w:sz w:val="32"/>
          <w:szCs w:val="32"/>
        </w:rPr>
        <w:t>复试小组选择一篇短文（专业或非专业），考生朗读后随即口译成中文。考委可就短文内容或专业相关知识、日常用语与考生进行对话。</w:t>
      </w:r>
    </w:p>
    <w:p w14:paraId="04E85439">
      <w:pPr>
        <w:widowControl/>
        <w:tabs>
          <w:tab w:val="left" w:pos="795"/>
        </w:tabs>
        <w:spacing w:line="360" w:lineRule="auto"/>
        <w:ind w:left="105" w:leftChars="50" w:firstLine="480" w:firstLineChars="150"/>
        <w:jc w:val="left"/>
        <w:rPr>
          <w:rFonts w:ascii="黑体" w:hAnsi="黑体" w:eastAsia="黑体"/>
          <w:bCs/>
          <w:color w:val="333333"/>
          <w:kern w:val="0"/>
          <w:sz w:val="32"/>
          <w:szCs w:val="32"/>
        </w:rPr>
      </w:pPr>
      <w:r>
        <w:rPr>
          <w:rFonts w:ascii="黑体" w:hAnsi="黑体" w:eastAsia="黑体"/>
          <w:bCs/>
          <w:color w:val="333333"/>
          <w:kern w:val="0"/>
          <w:sz w:val="32"/>
          <w:szCs w:val="32"/>
        </w:rPr>
        <w:t>四</w:t>
      </w:r>
      <w:r>
        <w:rPr>
          <w:rFonts w:hint="eastAsia" w:ascii="黑体" w:hAnsi="黑体" w:eastAsia="黑体"/>
          <w:bCs/>
          <w:color w:val="333333"/>
          <w:kern w:val="0"/>
          <w:sz w:val="32"/>
          <w:szCs w:val="32"/>
        </w:rPr>
        <w:t>、评分标准</w:t>
      </w:r>
    </w:p>
    <w:p w14:paraId="1EE53299">
      <w:pPr>
        <w:ind w:firstLine="640" w:firstLineChars="200"/>
        <w:rPr>
          <w:rFonts w:ascii="仿宋_GB2312" w:hAnsi="Verdana" w:eastAsia="仿宋_GB2312" w:cs="Verdana"/>
          <w:sz w:val="32"/>
          <w:szCs w:val="32"/>
        </w:rPr>
      </w:pPr>
      <w:r>
        <w:rPr>
          <w:rFonts w:ascii="仿宋_GB2312" w:hAnsi="Verdana" w:eastAsia="仿宋_GB2312" w:cs="Verdana"/>
          <w:sz w:val="32"/>
          <w:szCs w:val="32"/>
        </w:rPr>
        <w:t xml:space="preserve"> </w:t>
      </w:r>
      <w:r>
        <w:rPr>
          <w:rFonts w:hint="eastAsia" w:ascii="仿宋_GB2312" w:hAnsi="Verdana" w:eastAsia="仿宋_GB2312" w:cs="Verdana"/>
          <w:sz w:val="32"/>
          <w:szCs w:val="32"/>
        </w:rPr>
        <w:t>对考生英文听说能力测试主要从以下三方面进行评价</w:t>
      </w:r>
      <w:r>
        <w:rPr>
          <w:rFonts w:ascii="仿宋_GB2312" w:hAnsi="Verdana" w:eastAsia="仿宋_GB2312" w:cs="Verdana"/>
          <w:sz w:val="32"/>
          <w:szCs w:val="32"/>
        </w:rPr>
        <w:t>:</w:t>
      </w:r>
    </w:p>
    <w:p w14:paraId="06A7A1DA">
      <w:pPr>
        <w:ind w:firstLine="643" w:firstLineChars="200"/>
        <w:rPr>
          <w:rFonts w:ascii="仿宋_GB2312" w:hAnsi="Verdana" w:eastAsia="仿宋_GB2312" w:cs="Verdana"/>
          <w:sz w:val="32"/>
          <w:szCs w:val="32"/>
        </w:rPr>
      </w:pPr>
      <w:r>
        <w:rPr>
          <w:rFonts w:ascii="仿宋_GB2312" w:hAnsi="Verdana" w:eastAsia="仿宋_GB2312" w:cs="Verdana"/>
          <w:b/>
          <w:sz w:val="32"/>
          <w:szCs w:val="32"/>
        </w:rPr>
        <w:t>1.</w:t>
      </w:r>
      <w:r>
        <w:rPr>
          <w:rFonts w:hint="eastAsia" w:ascii="仿宋_GB2312" w:hAnsi="Verdana" w:eastAsia="仿宋_GB2312" w:cs="Verdana"/>
          <w:sz w:val="32"/>
          <w:szCs w:val="32"/>
        </w:rPr>
        <w:t>理解能力</w:t>
      </w:r>
      <w:r>
        <w:rPr>
          <w:rFonts w:ascii="仿宋_GB2312" w:hAnsi="Verdana" w:eastAsia="仿宋_GB2312" w:cs="Verdana"/>
          <w:sz w:val="32"/>
          <w:szCs w:val="32"/>
        </w:rPr>
        <w:t xml:space="preserve">: </w:t>
      </w:r>
      <w:r>
        <w:rPr>
          <w:rFonts w:hint="eastAsia" w:ascii="仿宋_GB2312" w:hAnsi="Verdana" w:eastAsia="仿宋_GB2312" w:cs="Verdana"/>
          <w:sz w:val="32"/>
          <w:szCs w:val="32"/>
        </w:rPr>
        <w:t>对语法与用词的准确性、语法结构的复杂性和词汇的丰富程度、发音的准确性等方面进行测评。</w:t>
      </w:r>
    </w:p>
    <w:p w14:paraId="4661E30B">
      <w:pPr>
        <w:ind w:firstLine="643" w:firstLineChars="200"/>
        <w:rPr>
          <w:rFonts w:ascii="仿宋_GB2312" w:hAnsi="Verdana" w:eastAsia="仿宋_GB2312" w:cs="Verdana"/>
          <w:sz w:val="32"/>
          <w:szCs w:val="32"/>
        </w:rPr>
      </w:pPr>
      <w:r>
        <w:rPr>
          <w:rFonts w:ascii="仿宋_GB2312" w:hAnsi="Verdana" w:eastAsia="仿宋_GB2312" w:cs="Verdana"/>
          <w:b/>
          <w:sz w:val="32"/>
          <w:szCs w:val="32"/>
        </w:rPr>
        <w:t>2.</w:t>
      </w:r>
      <w:r>
        <w:rPr>
          <w:rFonts w:hint="eastAsia" w:ascii="仿宋_GB2312" w:hAnsi="Verdana" w:eastAsia="仿宋_GB2312" w:cs="Verdana"/>
          <w:sz w:val="32"/>
          <w:szCs w:val="32"/>
        </w:rPr>
        <w:t>话语的长短和连贯性</w:t>
      </w:r>
      <w:r>
        <w:rPr>
          <w:rFonts w:ascii="仿宋_GB2312" w:hAnsi="Verdana" w:eastAsia="仿宋_GB2312" w:cs="Verdana"/>
          <w:sz w:val="32"/>
          <w:szCs w:val="32"/>
        </w:rPr>
        <w:t xml:space="preserve">: </w:t>
      </w:r>
      <w:r>
        <w:rPr>
          <w:rFonts w:hint="eastAsia" w:ascii="仿宋_GB2312" w:hAnsi="Verdana" w:eastAsia="仿宋_GB2312" w:cs="Verdana"/>
          <w:sz w:val="32"/>
          <w:szCs w:val="32"/>
        </w:rPr>
        <w:t>从在讨论有关话题时连贯表达思想的长短</w:t>
      </w:r>
      <w:r>
        <w:rPr>
          <w:rFonts w:ascii="仿宋_GB2312" w:hAnsi="Verdana" w:eastAsia="仿宋_GB2312" w:cs="Verdana"/>
          <w:sz w:val="32"/>
          <w:szCs w:val="32"/>
        </w:rPr>
        <w:t>,</w:t>
      </w:r>
      <w:r>
        <w:rPr>
          <w:rFonts w:hint="eastAsia" w:ascii="仿宋_GB2312" w:hAnsi="Verdana" w:eastAsia="仿宋_GB2312" w:cs="Verdana"/>
          <w:sz w:val="32"/>
          <w:szCs w:val="32"/>
        </w:rPr>
        <w:t>内容的连贯性以及寻找合适词语而造成的停顿频率及长短来测评考生。</w:t>
      </w:r>
    </w:p>
    <w:p w14:paraId="6FD59B73">
      <w:pPr>
        <w:ind w:firstLine="643" w:firstLineChars="200"/>
        <w:rPr>
          <w:rFonts w:ascii="仿宋_GB2312" w:hAnsi="Verdana" w:eastAsia="仿宋_GB2312" w:cs="Verdana"/>
          <w:sz w:val="32"/>
          <w:szCs w:val="32"/>
        </w:rPr>
      </w:pPr>
      <w:r>
        <w:rPr>
          <w:rFonts w:ascii="仿宋_GB2312" w:hAnsi="Verdana" w:eastAsia="仿宋_GB2312" w:cs="Verdana"/>
          <w:b/>
          <w:sz w:val="32"/>
          <w:szCs w:val="32"/>
        </w:rPr>
        <w:t>3.</w:t>
      </w:r>
      <w:r>
        <w:rPr>
          <w:rFonts w:hint="eastAsia" w:ascii="仿宋_GB2312" w:hAnsi="Verdana" w:eastAsia="仿宋_GB2312" w:cs="Verdana"/>
          <w:sz w:val="32"/>
          <w:szCs w:val="32"/>
        </w:rPr>
        <w:t>语言的灵活性和适应性</w:t>
      </w:r>
      <w:r>
        <w:rPr>
          <w:rFonts w:ascii="仿宋_GB2312" w:hAnsi="Verdana" w:eastAsia="仿宋_GB2312" w:cs="Verdana"/>
          <w:sz w:val="32"/>
          <w:szCs w:val="32"/>
        </w:rPr>
        <w:t xml:space="preserve">: </w:t>
      </w:r>
      <w:r>
        <w:rPr>
          <w:rFonts w:hint="eastAsia" w:ascii="仿宋_GB2312" w:hAnsi="Verdana" w:eastAsia="仿宋_GB2312" w:cs="Verdana"/>
          <w:sz w:val="32"/>
          <w:szCs w:val="32"/>
        </w:rPr>
        <w:t>测试考生反应是否灵活、能否积极参加讨论、话语是否得体</w:t>
      </w:r>
      <w:r>
        <w:rPr>
          <w:rFonts w:ascii="仿宋_GB2312" w:hAnsi="Verdana" w:eastAsia="仿宋_GB2312" w:cs="Verdana"/>
          <w:sz w:val="32"/>
          <w:szCs w:val="32"/>
        </w:rPr>
        <w:t>,</w:t>
      </w:r>
      <w:r>
        <w:rPr>
          <w:rFonts w:hint="eastAsia" w:ascii="仿宋_GB2312" w:hAnsi="Verdana" w:eastAsia="仿宋_GB2312" w:cs="Verdana"/>
          <w:sz w:val="32"/>
          <w:szCs w:val="32"/>
        </w:rPr>
        <w:t>语言的使用总体上能否与语境、功能和目的相适应。</w:t>
      </w:r>
    </w:p>
    <w:p w14:paraId="7847EE75">
      <w:pPr>
        <w:widowControl/>
        <w:tabs>
          <w:tab w:val="left" w:pos="795"/>
        </w:tabs>
        <w:spacing w:line="360" w:lineRule="auto"/>
        <w:ind w:firstLine="640" w:firstLineChars="200"/>
        <w:jc w:val="left"/>
        <w:rPr>
          <w:rFonts w:ascii="黑体" w:hAnsi="黑体" w:eastAsia="黑体"/>
          <w:bCs/>
          <w:color w:val="333333"/>
          <w:kern w:val="0"/>
          <w:sz w:val="32"/>
          <w:szCs w:val="32"/>
        </w:rPr>
      </w:pPr>
      <w:r>
        <w:rPr>
          <w:rFonts w:ascii="黑体" w:hAnsi="黑体" w:eastAsia="黑体"/>
          <w:bCs/>
          <w:color w:val="333333"/>
          <w:kern w:val="0"/>
          <w:sz w:val="32"/>
          <w:szCs w:val="32"/>
        </w:rPr>
        <w:t>五</w:t>
      </w:r>
      <w:r>
        <w:rPr>
          <w:rFonts w:hint="eastAsia" w:ascii="黑体" w:hAnsi="黑体" w:eastAsia="黑体"/>
          <w:bCs/>
          <w:color w:val="333333"/>
          <w:kern w:val="0"/>
          <w:sz w:val="32"/>
          <w:szCs w:val="32"/>
        </w:rPr>
        <w:t>、成绩与记录</w:t>
      </w:r>
    </w:p>
    <w:p w14:paraId="3A292097">
      <w:pPr>
        <w:ind w:firstLine="640" w:firstLineChars="200"/>
        <w:rPr>
          <w:rFonts w:ascii="仿宋_GB2312" w:hAnsi="Verdana" w:eastAsia="仿宋_GB2312" w:cs="Verdana"/>
          <w:sz w:val="32"/>
          <w:szCs w:val="32"/>
        </w:rPr>
      </w:pPr>
      <w:r>
        <w:rPr>
          <w:rFonts w:hint="eastAsia" w:ascii="仿宋_GB2312" w:hAnsi="Verdana" w:eastAsia="仿宋_GB2312" w:cs="Verdana"/>
          <w:sz w:val="32"/>
          <w:szCs w:val="32"/>
        </w:rPr>
        <w:t>英文口语复试要有记录和成绩。复试专家小组每人均要评分，平均分记入《首都儿科研究所研究生招生复试考核记录表》中。</w:t>
      </w:r>
    </w:p>
    <w:p w14:paraId="59D2DB31">
      <w:pPr>
        <w:widowControl/>
        <w:spacing w:line="360" w:lineRule="auto"/>
        <w:jc w:val="left"/>
        <w:rPr>
          <w:rFonts w:cs="宋体"/>
          <w:color w:val="333333"/>
          <w:kern w:val="0"/>
          <w:sz w:val="28"/>
          <w:szCs w:val="28"/>
        </w:rPr>
      </w:pPr>
    </w:p>
    <w:p w14:paraId="4E316459">
      <w:pPr>
        <w:widowControl/>
        <w:spacing w:line="360" w:lineRule="auto"/>
        <w:jc w:val="left"/>
        <w:rPr>
          <w:rFonts w:cs="宋体"/>
          <w:color w:val="333333"/>
          <w:kern w:val="0"/>
          <w:sz w:val="28"/>
          <w:szCs w:val="28"/>
        </w:rPr>
      </w:pPr>
    </w:p>
    <w:p w14:paraId="6B7D7EC5">
      <w:pPr>
        <w:widowControl/>
        <w:spacing w:line="360" w:lineRule="auto"/>
        <w:jc w:val="left"/>
        <w:rPr>
          <w:rFonts w:cs="宋体"/>
          <w:color w:val="333333"/>
          <w:kern w:val="0"/>
          <w:sz w:val="28"/>
          <w:szCs w:val="28"/>
        </w:rPr>
      </w:pPr>
    </w:p>
    <w:p w14:paraId="7F5EF16E">
      <w:pPr>
        <w:widowControl/>
        <w:spacing w:line="360" w:lineRule="auto"/>
        <w:jc w:val="left"/>
        <w:rPr>
          <w:rFonts w:cs="宋体"/>
          <w:color w:val="333333"/>
          <w:kern w:val="0"/>
          <w:sz w:val="28"/>
          <w:szCs w:val="28"/>
        </w:rPr>
      </w:pPr>
    </w:p>
    <w:p w14:paraId="0F864397">
      <w:pPr>
        <w:widowControl/>
        <w:spacing w:line="360" w:lineRule="auto"/>
        <w:jc w:val="left"/>
        <w:rPr>
          <w:rFonts w:cs="宋体"/>
          <w:color w:val="333333"/>
          <w:kern w:val="0"/>
          <w:sz w:val="28"/>
          <w:szCs w:val="28"/>
        </w:rPr>
      </w:pPr>
    </w:p>
    <w:p w14:paraId="67AD8B96">
      <w:pPr>
        <w:widowControl/>
        <w:spacing w:line="360" w:lineRule="auto"/>
        <w:jc w:val="left"/>
        <w:rPr>
          <w:rFonts w:cs="宋体"/>
          <w:color w:val="333333"/>
          <w:kern w:val="0"/>
          <w:sz w:val="28"/>
          <w:szCs w:val="28"/>
        </w:rPr>
      </w:pPr>
    </w:p>
    <w:p w14:paraId="1349CD0E">
      <w:pPr>
        <w:widowControl/>
        <w:spacing w:line="360" w:lineRule="auto"/>
        <w:jc w:val="left"/>
        <w:rPr>
          <w:rFonts w:cs="宋体"/>
          <w:color w:val="333333"/>
          <w:kern w:val="0"/>
          <w:sz w:val="28"/>
          <w:szCs w:val="28"/>
        </w:rPr>
      </w:pPr>
    </w:p>
    <w:p w14:paraId="20AB1FAF">
      <w:pPr>
        <w:widowControl/>
        <w:spacing w:line="360" w:lineRule="auto"/>
        <w:jc w:val="left"/>
        <w:rPr>
          <w:rFonts w:cs="宋体"/>
          <w:color w:val="333333"/>
          <w:kern w:val="0"/>
          <w:sz w:val="28"/>
          <w:szCs w:val="28"/>
        </w:rPr>
      </w:pPr>
    </w:p>
    <w:p w14:paraId="3203AA14">
      <w:pPr>
        <w:widowControl/>
        <w:spacing w:line="360" w:lineRule="auto"/>
        <w:jc w:val="left"/>
        <w:rPr>
          <w:rFonts w:cs="宋体"/>
          <w:color w:val="333333"/>
          <w:kern w:val="0"/>
          <w:sz w:val="28"/>
          <w:szCs w:val="28"/>
        </w:rPr>
      </w:pPr>
    </w:p>
    <w:p w14:paraId="2EC20E20">
      <w:pPr>
        <w:widowControl/>
        <w:spacing w:line="360" w:lineRule="auto"/>
        <w:jc w:val="left"/>
        <w:rPr>
          <w:rFonts w:cs="宋体"/>
          <w:color w:val="333333"/>
          <w:kern w:val="0"/>
          <w:sz w:val="28"/>
          <w:szCs w:val="28"/>
        </w:rPr>
      </w:pPr>
    </w:p>
    <w:p w14:paraId="691347CD">
      <w:pPr>
        <w:widowControl/>
        <w:spacing w:line="360" w:lineRule="auto"/>
        <w:jc w:val="left"/>
        <w:rPr>
          <w:rFonts w:cs="宋体"/>
          <w:color w:val="333333"/>
          <w:kern w:val="0"/>
          <w:sz w:val="28"/>
          <w:szCs w:val="28"/>
        </w:rPr>
      </w:pPr>
    </w:p>
    <w:p w14:paraId="6E967736">
      <w:bookmarkStart w:id="0" w:name="_GoBack"/>
      <w:bookmarkEnd w:id="0"/>
    </w:p>
    <w:sectPr>
      <w:footerReference r:id="rId3" w:type="default"/>
      <w:footerReference r:id="rId4" w:type="even"/>
      <w:pgSz w:w="11907" w:h="16840"/>
      <w:pgMar w:top="1440" w:right="1275" w:bottom="192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小标宋体">
    <w:panose1 w:val="02010609010101010101"/>
    <w:charset w:val="86"/>
    <w:family w:val="modern"/>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73885">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fldChar w:fldCharType="begin"/>
    </w:r>
    <w:r>
      <w:rPr>
        <w:rStyle w:val="5"/>
        <w:rFonts w:hint="eastAsia" w:ascii="宋体" w:hAnsi="宋体"/>
        <w:sz w:val="28"/>
        <w:szCs w:val="28"/>
      </w:rPr>
      <w:instrText xml:space="preserve">PAGE  </w:instrText>
    </w:r>
    <w:r>
      <w:rPr>
        <w:rStyle w:val="5"/>
        <w:rFonts w:hint="eastAsia" w:ascii="宋体" w:hAnsi="宋体"/>
        <w:sz w:val="28"/>
        <w:szCs w:val="28"/>
      </w:rPr>
      <w:fldChar w:fldCharType="separate"/>
    </w:r>
    <w:r>
      <w:rPr>
        <w:rStyle w:val="5"/>
        <w:rFonts w:ascii="宋体" w:hAnsi="宋体"/>
        <w:sz w:val="28"/>
        <w:szCs w:val="28"/>
      </w:rPr>
      <w:t>- 4 -</w:t>
    </w:r>
    <w:r>
      <w:rPr>
        <w:rStyle w:val="5"/>
        <w:rFonts w:hint="eastAsia" w:ascii="宋体" w:hAnsi="宋体"/>
        <w:sz w:val="28"/>
        <w:szCs w:val="28"/>
      </w:rPr>
      <w:fldChar w:fldCharType="end"/>
    </w:r>
  </w:p>
  <w:p w14:paraId="46EED95C">
    <w:pPr>
      <w:pStyle w:val="2"/>
      <w:ind w:right="360" w:firstLine="360"/>
      <w:rPr>
        <w:rStyle w:val="5"/>
        <w:rFonts w:ascii="宋体" w:hAnsi="宋体"/>
        <w:sz w:val="28"/>
        <w:szCs w:val="28"/>
      </w:rPr>
    </w:pPr>
  </w:p>
  <w:p w14:paraId="073EE4E8">
    <w:pPr>
      <w:pStyle w:val="2"/>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E71E">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2C499614">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69"/>
    <w:rsid w:val="001F4269"/>
    <w:rsid w:val="00D049BD"/>
    <w:rsid w:val="00EA7306"/>
    <w:rsid w:val="0A16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1662</Words>
  <Characters>1696</Characters>
  <Lines>13</Lines>
  <Paragraphs>3</Paragraphs>
  <TotalTime>0</TotalTime>
  <ScaleCrop>false</ScaleCrop>
  <LinksUpToDate>false</LinksUpToDate>
  <CharactersWithSpaces>1883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2025-03-18T00:00:00Z</dcterms:created>
  <dc:creator>EYS</dc:creator>
  <cp:lastModifiedBy>面条公主</cp:lastModifiedBy>
  <dcterms:modified xsi:type="dcterms:W3CDTF">2025-03-18T01:19:17Z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eyJoZGlkIjoiMGZhYjMzOWVmNWJhYzczYTEzYjk0ZjQxYzNiOTdlMmIiLCJ1c2VySWQiOiIzNzk0OTcwMDkifQ==</vt:lpwstr>
  </property>
  <property fmtid="{D5CDD505-2E9C-101B-9397-08002B2CF9AE}" pid="3" name="KSOProductBuildVer">
    <vt:lpwstr>2052-12.1.0.20305</vt:lpwstr>
  </property>
  <property fmtid="{D5CDD505-2E9C-101B-9397-08002B2CF9AE}" pid="4" name="ICV">
    <vt:lpwstr>CF87B373E37D41BDBE8B85DA7462604C_13</vt:lpwstr>
  </property>
</Properties>
</file>