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default"/>
          <w:b/>
          <w:bCs/>
          <w:sz w:val="32"/>
          <w:szCs w:val="40"/>
          <w:lang w:val="en-US" w:eastAsia="zh-CN"/>
        </w:rPr>
      </w:pPr>
      <w:r>
        <w:rPr>
          <w:rFonts w:hint="eastAsia"/>
          <w:b/>
          <w:bCs/>
          <w:sz w:val="32"/>
          <w:szCs w:val="40"/>
          <w:lang w:val="en-US" w:eastAsia="zh-CN"/>
        </w:rPr>
        <w:t>“复方蓼大青叶口服液”等五个中药制剂品种委托配制项目采购需求</w:t>
      </w:r>
      <w:bookmarkStart w:id="5" w:name="_GoBack"/>
      <w:bookmarkEnd w:id="5"/>
    </w:p>
    <w:p>
      <w:pPr>
        <w:pStyle w:val="6"/>
        <w:autoSpaceDE/>
        <w:autoSpaceDN/>
        <w:jc w:val="center"/>
        <w:rPr>
          <w:snapToGrid w:val="0"/>
          <w:color w:val="FF0000"/>
        </w:rPr>
      </w:pPr>
      <w:r>
        <w:rPr>
          <w:rFonts w:hint="eastAsia"/>
          <w:bCs/>
          <w:snapToGrid w:val="0"/>
        </w:rPr>
        <w:t>（采购需求如与拟签订的合同文本有矛盾，均以采购需求为准。）</w:t>
      </w:r>
    </w:p>
    <w:p>
      <w:pPr>
        <w:pStyle w:val="2"/>
        <w:autoSpaceDE/>
        <w:autoSpaceDN/>
        <w:jc w:val="center"/>
        <w:rPr>
          <w:snapToGrid w:val="0"/>
        </w:rPr>
      </w:pPr>
      <w:bookmarkStart w:id="0" w:name="_Toc187927653"/>
      <w:r>
        <w:rPr>
          <w:rFonts w:hint="eastAsia"/>
          <w:snapToGrid w:val="0"/>
        </w:rPr>
        <w:t>一、</w:t>
      </w:r>
      <w:r>
        <w:rPr>
          <w:snapToGrid w:val="0"/>
        </w:rPr>
        <w:t>采购标的</w:t>
      </w:r>
      <w:bookmarkEnd w:id="0"/>
    </w:p>
    <w:p>
      <w:pPr>
        <w:tabs>
          <w:tab w:val="left" w:pos="1050"/>
        </w:tabs>
        <w:autoSpaceDE/>
        <w:autoSpaceDN/>
        <w:spacing w:before="161"/>
        <w:rPr>
          <w:rFonts w:ascii="Times New Roman" w:hAnsi="Times New Roman"/>
          <w:snapToGrid w:val="0"/>
        </w:rPr>
      </w:pPr>
      <w:r>
        <w:rPr>
          <w:rFonts w:hint="eastAsia" w:ascii="Times New Roman" w:hAnsi="Times New Roman"/>
          <w:snapToGrid w:val="0"/>
        </w:rPr>
        <w:t>1</w:t>
      </w:r>
      <w:r>
        <w:rPr>
          <w:rFonts w:ascii="Times New Roman" w:hAnsi="Times New Roman"/>
          <w:snapToGrid w:val="0"/>
        </w:rPr>
        <w:t xml:space="preserve">. </w:t>
      </w:r>
      <w:r>
        <w:rPr>
          <w:rFonts w:hint="eastAsia" w:ascii="Times New Roman" w:hAnsi="Times New Roman"/>
          <w:snapToGrid w:val="0"/>
        </w:rPr>
        <w:t>需求一览表</w:t>
      </w:r>
    </w:p>
    <w:tbl>
      <w:tblPr>
        <w:tblStyle w:val="1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55"/>
        <w:gridCol w:w="170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包号</w:t>
            </w:r>
          </w:p>
        </w:tc>
        <w:tc>
          <w:tcPr>
            <w:tcW w:w="3255"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标的名称</w:t>
            </w:r>
          </w:p>
        </w:tc>
        <w:tc>
          <w:tcPr>
            <w:tcW w:w="1701"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数量</w:t>
            </w:r>
          </w:p>
        </w:tc>
        <w:tc>
          <w:tcPr>
            <w:tcW w:w="2744"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46"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w:t>
            </w:r>
          </w:p>
        </w:tc>
        <w:tc>
          <w:tcPr>
            <w:tcW w:w="3255"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hint="eastAsia" w:ascii="Times New Roman" w:hAnsi="Times New Roman"/>
                <w:bCs/>
                <w:snapToGrid w:val="0"/>
                <w:szCs w:val="24"/>
              </w:rPr>
              <w:t>“复方蓼大青叶口服液”等五个中药制剂品种委托配制</w:t>
            </w:r>
          </w:p>
        </w:tc>
        <w:tc>
          <w:tcPr>
            <w:tcW w:w="1701"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hint="eastAsia" w:ascii="Times New Roman" w:hAnsi="Times New Roman"/>
                <w:bCs/>
                <w:snapToGrid w:val="0"/>
                <w:szCs w:val="24"/>
              </w:rPr>
              <w:t>/</w:t>
            </w:r>
          </w:p>
        </w:tc>
        <w:tc>
          <w:tcPr>
            <w:tcW w:w="2744" w:type="dxa"/>
            <w:vAlign w:val="center"/>
          </w:tcPr>
          <w:p>
            <w:pPr>
              <w:autoSpaceDE/>
              <w:autoSpaceDN/>
              <w:spacing w:line="240" w:lineRule="auto"/>
              <w:jc w:val="center"/>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本项目不涉及</w:t>
            </w:r>
          </w:p>
        </w:tc>
      </w:tr>
    </w:tbl>
    <w:p>
      <w:pPr>
        <w:pStyle w:val="6"/>
        <w:autoSpaceDE/>
        <w:autoSpaceDN/>
        <w:ind w:right="290"/>
        <w:rPr>
          <w:snapToGrid w:val="0"/>
          <w:sz w:val="28"/>
        </w:rPr>
      </w:pPr>
    </w:p>
    <w:p>
      <w:pPr>
        <w:pStyle w:val="2"/>
        <w:autoSpaceDE/>
        <w:autoSpaceDN/>
        <w:jc w:val="center"/>
        <w:rPr>
          <w:snapToGrid w:val="0"/>
        </w:rPr>
      </w:pPr>
      <w:bookmarkStart w:id="1" w:name="_Toc187927654"/>
      <w:r>
        <w:rPr>
          <w:rFonts w:hint="eastAsia"/>
          <w:snapToGrid w:val="0"/>
        </w:rPr>
        <w:t>二、</w:t>
      </w:r>
      <w:r>
        <w:rPr>
          <w:snapToGrid w:val="0"/>
        </w:rPr>
        <w:t>商务要求</w:t>
      </w:r>
      <w:bookmarkEnd w:id="1"/>
    </w:p>
    <w:p>
      <w:pPr>
        <w:pStyle w:val="6"/>
        <w:autoSpaceDE/>
        <w:autoSpaceDN/>
        <w:ind w:right="290"/>
        <w:rPr>
          <w:snapToGrid w:val="0"/>
          <w:szCs w:val="22"/>
        </w:rPr>
      </w:pPr>
      <w:r>
        <w:rPr>
          <w:rFonts w:hint="eastAsia"/>
          <w:snapToGrid w:val="0"/>
          <w:szCs w:val="22"/>
        </w:rPr>
        <w:t>1、采购项目（标的）交付的时间（服务期限）：服务期一年。</w:t>
      </w:r>
    </w:p>
    <w:p>
      <w:pPr>
        <w:pStyle w:val="6"/>
        <w:autoSpaceDE/>
        <w:autoSpaceDN/>
        <w:ind w:right="290"/>
        <w:rPr>
          <w:bCs/>
          <w:snapToGrid w:val="0"/>
        </w:rPr>
      </w:pPr>
      <w:r>
        <w:rPr>
          <w:rFonts w:hint="eastAsia"/>
          <w:snapToGrid w:val="0"/>
          <w:szCs w:val="22"/>
        </w:rPr>
        <w:t>2、采购项目（标的）交付的地点（服务地点）：首都儿科研究所附属儿童医院指定地点。</w:t>
      </w:r>
    </w:p>
    <w:p>
      <w:pPr>
        <w:pStyle w:val="6"/>
        <w:autoSpaceDE/>
        <w:autoSpaceDN/>
        <w:ind w:left="298" w:right="290"/>
        <w:rPr>
          <w:snapToGrid w:val="0"/>
        </w:rPr>
      </w:pPr>
    </w:p>
    <w:p>
      <w:pPr>
        <w:pStyle w:val="2"/>
        <w:autoSpaceDE/>
        <w:autoSpaceDN/>
        <w:jc w:val="center"/>
        <w:rPr>
          <w:snapToGrid w:val="0"/>
        </w:rPr>
      </w:pPr>
      <w:bookmarkStart w:id="2" w:name="_Toc187927655"/>
      <w:r>
        <w:rPr>
          <w:snapToGrid w:val="0"/>
        </w:rPr>
        <w:t>三、技术要求</w:t>
      </w:r>
      <w:bookmarkEnd w:id="2"/>
    </w:p>
    <w:p>
      <w:pPr>
        <w:pStyle w:val="16"/>
        <w:tabs>
          <w:tab w:val="left" w:pos="7980"/>
        </w:tabs>
        <w:snapToGrid/>
        <w:spacing w:before="0" w:line="360" w:lineRule="auto"/>
        <w:ind w:firstLine="0"/>
        <w:rPr>
          <w:b/>
          <w:bCs/>
          <w:snapToGrid w:val="0"/>
          <w:kern w:val="0"/>
          <w:szCs w:val="24"/>
        </w:rPr>
      </w:pPr>
      <w:r>
        <w:rPr>
          <w:rFonts w:hint="eastAsia"/>
          <w:b/>
          <w:snapToGrid w:val="0"/>
          <w:kern w:val="0"/>
          <w:szCs w:val="24"/>
        </w:rPr>
        <w:t>（一）</w:t>
      </w:r>
      <w:r>
        <w:rPr>
          <w:rFonts w:hint="eastAsia"/>
          <w:b/>
          <w:bCs/>
          <w:snapToGrid w:val="0"/>
          <w:kern w:val="0"/>
          <w:szCs w:val="24"/>
        </w:rPr>
        <w:t>采购</w:t>
      </w:r>
      <w:r>
        <w:rPr>
          <w:b/>
          <w:bCs/>
          <w:snapToGrid w:val="0"/>
          <w:kern w:val="0"/>
          <w:szCs w:val="24"/>
        </w:rPr>
        <w:t>标的需实现的功能或者目标：</w:t>
      </w:r>
    </w:p>
    <w:p>
      <w:pPr>
        <w:autoSpaceDE/>
        <w:autoSpaceDN/>
        <w:adjustRightInd w:val="0"/>
        <w:ind w:firstLine="420" w:firstLineChars="200"/>
        <w:rPr>
          <w:rFonts w:ascii="Times New Roman" w:hAnsi="Times New Roman"/>
          <w:snapToGrid w:val="0"/>
        </w:rPr>
      </w:pPr>
      <w:r>
        <w:rPr>
          <w:rFonts w:hint="eastAsia" w:ascii="Times New Roman" w:hAnsi="Times New Roman"/>
          <w:snapToGrid w:val="0"/>
        </w:rPr>
        <w:t>本次招标采购是为首都儿科研究所附属儿童医院购置“复方蓼大青叶口服液”等五个中药制剂品种委托配制项目，投标人应根据招标文件所提出的技术规格和服务要求，综合考虑前来投标。投标人应以技术先进的设备、优良的服务和优惠的价格，充分显示自己的竞争实力。</w:t>
      </w:r>
    </w:p>
    <w:p>
      <w:pPr>
        <w:pStyle w:val="16"/>
        <w:spacing w:before="0" w:line="360" w:lineRule="auto"/>
        <w:ind w:firstLine="0"/>
        <w:rPr>
          <w:b/>
          <w:snapToGrid w:val="0"/>
          <w:kern w:val="0"/>
          <w:szCs w:val="24"/>
        </w:rPr>
      </w:pPr>
      <w:r>
        <w:rPr>
          <w:rFonts w:hint="eastAsia"/>
          <w:b/>
          <w:snapToGrid w:val="0"/>
          <w:kern w:val="0"/>
          <w:szCs w:val="24"/>
        </w:rPr>
        <w:t>（二）</w:t>
      </w:r>
      <w:r>
        <w:rPr>
          <w:b/>
          <w:snapToGrid w:val="0"/>
          <w:kern w:val="0"/>
          <w:szCs w:val="24"/>
        </w:rPr>
        <w:t>采购标的需执行的国家相关标准、行业标准、地方标准或者其他标准、规范</w:t>
      </w:r>
    </w:p>
    <w:p>
      <w:pPr>
        <w:autoSpaceDE/>
        <w:autoSpaceDN/>
        <w:rPr>
          <w:rFonts w:ascii="Times New Roman" w:hAnsi="Times New Roman"/>
          <w:snapToGrid w:val="0"/>
        </w:rPr>
      </w:pPr>
      <w:r>
        <w:rPr>
          <w:rFonts w:ascii="Times New Roman" w:hAnsi="Times New Roman"/>
          <w:snapToGrid w:val="0"/>
        </w:rPr>
        <w:t>1.</w:t>
      </w:r>
      <w:r>
        <w:rPr>
          <w:rFonts w:hint="eastAsia" w:ascii="Times New Roman" w:hAnsi="Times New Roman"/>
          <w:snapToGrid w:val="0"/>
        </w:rPr>
        <w:t>符合《中华人民共和国药典》（现行）、《北京市中药饮片炮制规范》的要求。</w:t>
      </w:r>
    </w:p>
    <w:p>
      <w:pPr>
        <w:autoSpaceDE/>
        <w:autoSpaceDN/>
        <w:rPr>
          <w:rFonts w:ascii="Times New Roman" w:hAnsi="Times New Roman"/>
          <w:snapToGrid w:val="0"/>
        </w:rPr>
      </w:pPr>
      <w:r>
        <w:rPr>
          <w:rFonts w:hint="eastAsia" w:ascii="Times New Roman" w:hAnsi="Times New Roman"/>
          <w:snapToGrid w:val="0"/>
        </w:rPr>
        <w:t>2.严格执行《中华人民共和国药品管理法》、《中华人民共和国药品管理法实施条例》、《医疗机构制剂配制监督管理办法（试行）》、《医疗机构注册管理办法（试行）》、《医疗机构制剂配制质量管理规范（试行）》等相关法律、法规及规章的规定。</w:t>
      </w:r>
    </w:p>
    <w:p>
      <w:pPr>
        <w:autoSpaceDE/>
        <w:autoSpaceDN/>
        <w:rPr>
          <w:rFonts w:ascii="Times New Roman" w:hAnsi="Times New Roman"/>
          <w:snapToGrid w:val="0"/>
        </w:rPr>
      </w:pPr>
      <w:r>
        <w:rPr>
          <w:rFonts w:hint="eastAsia" w:ascii="Times New Roman" w:hAnsi="Times New Roman"/>
          <w:snapToGrid w:val="0"/>
        </w:rPr>
        <w:t>3.投标产品的包装应符合《关于印发〈商品包装政府采购需求标准（试行）〉、〈快递包装政府采购需求标准（试行）〉的通知》（财办库﹝2020﹞123号））。</w:t>
      </w:r>
    </w:p>
    <w:p>
      <w:pPr>
        <w:autoSpaceDE/>
        <w:autoSpaceDN/>
        <w:rPr>
          <w:rFonts w:ascii="Times New Roman" w:hAnsi="Times New Roman"/>
          <w:snapToGrid w:val="0"/>
        </w:rPr>
      </w:pPr>
      <w:r>
        <w:rPr>
          <w:rFonts w:hint="eastAsia" w:ascii="Times New Roman" w:hAnsi="Times New Roman"/>
          <w:snapToGrid w:val="0"/>
        </w:rPr>
        <w:t>4、符合已颁布的现行中华人民共和国认可的国家标准、地方标准和行业标准。如果这些标准内容有矛盾时，应按最高标准的条款执行。</w:t>
      </w:r>
    </w:p>
    <w:p>
      <w:pPr>
        <w:pStyle w:val="16"/>
        <w:spacing w:before="0" w:line="360" w:lineRule="auto"/>
        <w:ind w:firstLine="0"/>
        <w:rPr>
          <w:b/>
          <w:snapToGrid w:val="0"/>
          <w:kern w:val="0"/>
          <w:szCs w:val="24"/>
        </w:rPr>
      </w:pPr>
      <w:r>
        <w:rPr>
          <w:rFonts w:hint="eastAsia"/>
          <w:b/>
          <w:snapToGrid w:val="0"/>
          <w:kern w:val="0"/>
          <w:szCs w:val="24"/>
        </w:rPr>
        <w:t>（三）采购标的需满足的服务标准、期限、效率等要求</w:t>
      </w:r>
    </w:p>
    <w:p>
      <w:pPr>
        <w:tabs>
          <w:tab w:val="left" w:pos="900"/>
        </w:tabs>
        <w:autoSpaceDE/>
        <w:autoSpaceDN/>
        <w:rPr>
          <w:rFonts w:ascii="Times New Roman" w:hAnsi="Times New Roman"/>
          <w:b/>
          <w:snapToGrid w:val="0"/>
        </w:rPr>
      </w:pPr>
      <w:r>
        <w:rPr>
          <w:rFonts w:hint="eastAsia" w:ascii="Times New Roman" w:hAnsi="Times New Roman"/>
          <w:b/>
          <w:snapToGrid w:val="0"/>
        </w:rPr>
        <w:t>1.采购标的需满足的服务标准、效率要求（以各包技术规格中要求为准，如技术规格中无要求，则以本款要求为准。）</w:t>
      </w:r>
    </w:p>
    <w:p>
      <w:pPr>
        <w:pStyle w:val="7"/>
        <w:ind w:firstLine="480" w:firstLineChars="200"/>
        <w:rPr>
          <w:rFonts w:hint="default" w:ascii="Times New Roman" w:hAnsi="Times New Roman"/>
          <w:snapToGrid w:val="0"/>
          <w:kern w:val="0"/>
          <w:sz w:val="24"/>
          <w:szCs w:val="24"/>
          <w:lang w:eastAsia="zh-CN"/>
        </w:rPr>
      </w:pPr>
      <w:r>
        <w:rPr>
          <w:rFonts w:ascii="Times New Roman" w:hAnsi="Times New Roman"/>
          <w:bCs/>
          <w:snapToGrid w:val="0"/>
          <w:kern w:val="0"/>
          <w:sz w:val="24"/>
          <w:szCs w:val="24"/>
          <w:lang w:eastAsia="zh-CN"/>
        </w:rPr>
        <w:t>详见（六）采购标的需满足的质量、安全、技术规格、物理特性等要求。</w:t>
      </w:r>
    </w:p>
    <w:p>
      <w:pPr>
        <w:tabs>
          <w:tab w:val="left" w:pos="900"/>
        </w:tabs>
        <w:autoSpaceDE/>
        <w:autoSpaceDN/>
        <w:rPr>
          <w:rFonts w:ascii="Times New Roman" w:hAnsi="Times New Roman"/>
          <w:b/>
          <w:snapToGrid w:val="0"/>
        </w:rPr>
      </w:pPr>
      <w:r>
        <w:rPr>
          <w:rFonts w:hint="eastAsia" w:ascii="Times New Roman" w:hAnsi="Times New Roman"/>
          <w:b/>
          <w:snapToGrid w:val="0"/>
        </w:rPr>
        <w:t>2.采购标的需满足的服务期限要求</w:t>
      </w:r>
    </w:p>
    <w:p>
      <w:pPr>
        <w:tabs>
          <w:tab w:val="left" w:pos="900"/>
        </w:tabs>
        <w:autoSpaceDE/>
        <w:autoSpaceDN/>
        <w:ind w:firstLine="420" w:firstLineChars="200"/>
        <w:rPr>
          <w:rFonts w:ascii="Times New Roman" w:hAnsi="Times New Roman"/>
          <w:snapToGrid w:val="0"/>
        </w:rPr>
      </w:pPr>
      <w:r>
        <w:rPr>
          <w:rFonts w:hint="eastAsia" w:ascii="Times New Roman" w:hAnsi="Times New Roman"/>
          <w:snapToGrid w:val="0"/>
        </w:rPr>
        <w:t>服务期限：服务期一年。</w:t>
      </w:r>
    </w:p>
    <w:p>
      <w:pPr>
        <w:pStyle w:val="16"/>
        <w:spacing w:before="0" w:line="360" w:lineRule="auto"/>
        <w:ind w:firstLine="0"/>
        <w:rPr>
          <w:b/>
          <w:snapToGrid w:val="0"/>
          <w:kern w:val="0"/>
          <w:szCs w:val="24"/>
        </w:rPr>
      </w:pPr>
      <w:r>
        <w:rPr>
          <w:rFonts w:hint="eastAsia"/>
          <w:b/>
          <w:snapToGrid w:val="0"/>
          <w:kern w:val="0"/>
          <w:szCs w:val="24"/>
        </w:rPr>
        <w:t>（四）采购标的物验收标准</w:t>
      </w:r>
    </w:p>
    <w:p>
      <w:pPr>
        <w:pStyle w:val="7"/>
        <w:ind w:firstLine="480" w:firstLineChars="200"/>
        <w:rPr>
          <w:rStyle w:val="15"/>
          <w:rFonts w:hint="default" w:ascii="Times New Roman" w:hAnsi="Times New Roman"/>
          <w:snapToGrid w:val="0"/>
          <w:kern w:val="0"/>
          <w:lang w:eastAsia="zh-CN"/>
        </w:rPr>
      </w:pPr>
      <w:r>
        <w:rPr>
          <w:rFonts w:ascii="Times New Roman" w:hAnsi="Times New Roman"/>
          <w:bCs/>
          <w:snapToGrid w:val="0"/>
          <w:kern w:val="0"/>
          <w:sz w:val="24"/>
          <w:szCs w:val="24"/>
          <w:lang w:eastAsia="zh-CN"/>
        </w:rPr>
        <w:t>投标人应当具备完善的质量体系，具有与配制本项目制剂相适应的配制与质量保证条件。按照采购人出具的依法批准的生产工艺和质量标准进行配制和检验，全程符合GMP管理相关要求。投标人中标并完成制剂配制后，应向采购人出具批检验报告，并按规定保存所有受托配制的文件和记录。将制剂成品在规定的时间、品种、数量配送至采购人指定的交货地点后，按照采购人的申请定单，共同核对货物的包装、标签、外观、数量以及检验报告书、放行单、随货同行单等相关单据等。</w:t>
      </w:r>
    </w:p>
    <w:p>
      <w:pPr>
        <w:tabs>
          <w:tab w:val="left" w:pos="900"/>
        </w:tabs>
        <w:autoSpaceDE/>
        <w:autoSpaceDN/>
        <w:rPr>
          <w:rFonts w:ascii="Times New Roman" w:hAnsi="Times New Roman"/>
          <w:b/>
          <w:snapToGrid w:val="0"/>
        </w:rPr>
      </w:pPr>
      <w:r>
        <w:rPr>
          <w:rFonts w:hint="eastAsia" w:ascii="Times New Roman" w:hAnsi="Times New Roman"/>
          <w:b/>
          <w:snapToGrid w:val="0"/>
        </w:rPr>
        <w:t>（五）采购标的的其他技术、服务等要求</w:t>
      </w:r>
    </w:p>
    <w:p>
      <w:pPr>
        <w:tabs>
          <w:tab w:val="left" w:pos="900"/>
        </w:tabs>
        <w:autoSpaceDE/>
        <w:autoSpaceDN/>
        <w:ind w:firstLine="420" w:firstLineChars="200"/>
        <w:rPr>
          <w:rFonts w:ascii="Times New Roman" w:hAnsi="Times New Roman"/>
          <w:snapToGrid w:val="0"/>
        </w:rPr>
      </w:pPr>
      <w:r>
        <w:rPr>
          <w:rFonts w:hint="eastAsia" w:ascii="Times New Roman" w:hAnsi="Times New Roman"/>
          <w:snapToGrid w:val="0"/>
        </w:rPr>
        <w:t>投标人需提供技术需求响应方案，药品配制方案，配制药品所配备的</w:t>
      </w:r>
      <w:r>
        <w:rPr>
          <w:rFonts w:hint="eastAsia" w:ascii="Times New Roman" w:hAnsi="Times New Roman" w:cs="仿宋"/>
          <w:snapToGrid w:val="0"/>
        </w:rPr>
        <w:t>车间、</w:t>
      </w:r>
      <w:r>
        <w:rPr>
          <w:rFonts w:hint="eastAsia" w:ascii="Times New Roman" w:hAnsi="Times New Roman"/>
          <w:snapToGrid w:val="0"/>
          <w:szCs w:val="24"/>
        </w:rPr>
        <w:t>生产设备</w:t>
      </w:r>
      <w:r>
        <w:rPr>
          <w:rFonts w:hint="eastAsia" w:ascii="Times New Roman" w:hAnsi="Times New Roman"/>
          <w:snapToGrid w:val="0"/>
        </w:rPr>
        <w:t>和检测仪器情况，药品包装配送方案，仓储能力，项目服务团队情况，应急预案和售后服务能力，交付时间等。</w:t>
      </w:r>
    </w:p>
    <w:p>
      <w:pPr>
        <w:tabs>
          <w:tab w:val="left" w:pos="900"/>
        </w:tabs>
        <w:autoSpaceDE/>
        <w:autoSpaceDN/>
        <w:rPr>
          <w:rFonts w:ascii="Times New Roman" w:hAnsi="Times New Roman"/>
          <w:b/>
          <w:snapToGrid w:val="0"/>
        </w:rPr>
      </w:pPr>
      <w:r>
        <w:rPr>
          <w:rFonts w:hint="eastAsia" w:ascii="Times New Roman" w:hAnsi="Times New Roman"/>
          <w:b/>
          <w:snapToGrid w:val="0"/>
        </w:rPr>
        <w:t>（六）采购标的需满足的质量、安全、技术规格、物理特性等要求：</w:t>
      </w:r>
    </w:p>
    <w:p>
      <w:pPr>
        <w:tabs>
          <w:tab w:val="left" w:pos="900"/>
        </w:tabs>
        <w:autoSpaceDE/>
        <w:autoSpaceDN/>
        <w:rPr>
          <w:rFonts w:ascii="Times New Roman" w:hAnsi="Times New Roman" w:cs="仿宋"/>
          <w:b/>
          <w:snapToGrid w:val="0"/>
        </w:rPr>
      </w:pPr>
      <w:r>
        <w:rPr>
          <w:rFonts w:hint="eastAsia" w:ascii="Times New Roman" w:hAnsi="Times New Roman" w:cs="仿宋"/>
          <w:b/>
          <w:snapToGrid w:val="0"/>
        </w:rPr>
        <w:t>1.需求一览表</w:t>
      </w:r>
    </w:p>
    <w:p>
      <w:pPr>
        <w:autoSpaceDE/>
        <w:autoSpaceDN/>
        <w:ind w:firstLine="422" w:firstLineChars="200"/>
        <w:rPr>
          <w:rFonts w:ascii="Times New Roman" w:hAnsi="Times New Roman" w:cs="仿宋"/>
          <w:b/>
          <w:bCs/>
          <w:snapToGrid w:val="0"/>
        </w:rPr>
      </w:pPr>
      <w:r>
        <w:rPr>
          <w:rFonts w:hint="eastAsia" w:ascii="Times New Roman" w:hAnsi="Times New Roman" w:cs="仿宋"/>
          <w:b/>
          <w:bCs/>
          <w:snapToGrid w:val="0"/>
        </w:rPr>
        <w:t>1.1 采购招标的数量及规格：</w:t>
      </w:r>
    </w:p>
    <w:tbl>
      <w:tblPr>
        <w:tblStyle w:val="12"/>
        <w:tblW w:w="0" w:type="auto"/>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126"/>
        <w:gridCol w:w="1560"/>
        <w:gridCol w:w="1701"/>
        <w:gridCol w:w="1490"/>
        <w:gridCol w:w="1661"/>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704"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序号</w:t>
            </w:r>
          </w:p>
        </w:tc>
        <w:tc>
          <w:tcPr>
            <w:tcW w:w="2126"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名称</w:t>
            </w:r>
          </w:p>
        </w:tc>
        <w:tc>
          <w:tcPr>
            <w:tcW w:w="1560"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规格/盒</w:t>
            </w:r>
          </w:p>
        </w:tc>
        <w:tc>
          <w:tcPr>
            <w:tcW w:w="1701" w:type="dxa"/>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采购品目预算单价金额（元/盒）</w:t>
            </w:r>
          </w:p>
        </w:tc>
        <w:tc>
          <w:tcPr>
            <w:tcW w:w="1490" w:type="dxa"/>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合同期内年配制总数量（盒）</w:t>
            </w:r>
          </w:p>
        </w:tc>
        <w:tc>
          <w:tcPr>
            <w:tcW w:w="1661" w:type="dxa"/>
            <w:shd w:val="clear" w:color="auto" w:fill="auto"/>
            <w:vAlign w:val="center"/>
          </w:tcPr>
          <w:p>
            <w:pPr>
              <w:widowControl/>
              <w:autoSpaceDE/>
              <w:autoSpaceDN/>
              <w:jc w:val="center"/>
              <w:textAlignment w:val="center"/>
              <w:rPr>
                <w:rFonts w:ascii="Times New Roman" w:hAnsi="Times New Roman" w:cs="仿宋"/>
                <w:snapToGrid w:val="0"/>
                <w:szCs w:val="24"/>
              </w:rPr>
            </w:pPr>
            <w:r>
              <w:rPr>
                <w:rFonts w:hint="eastAsia" w:ascii="Times New Roman" w:hAnsi="Times New Roman" w:cs="仿宋"/>
                <w:snapToGrid w:val="0"/>
                <w:szCs w:val="24"/>
              </w:rPr>
              <w:t>年度用量金额</w:t>
            </w:r>
            <w:r>
              <w:rPr>
                <w:rFonts w:hint="eastAsia" w:ascii="Times New Roman" w:hAnsi="Times New Roman" w:cs="仿宋"/>
                <w:snapToGrid w:val="0"/>
                <w:szCs w:val="24"/>
              </w:rPr>
              <w:br w:type="textWrapping"/>
            </w:r>
            <w:r>
              <w:rPr>
                <w:rFonts w:hint="eastAsia" w:ascii="Times New Roman" w:hAnsi="Times New Roman" w:cs="仿宋"/>
                <w:snapToGrid w:val="0"/>
                <w:szCs w:val="24"/>
              </w:rPr>
              <w:t>合计（元）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noWrap/>
            <w:vAlign w:val="center"/>
          </w:tcPr>
          <w:p>
            <w:pPr>
              <w:autoSpaceDE/>
              <w:autoSpaceDN/>
              <w:spacing w:line="276" w:lineRule="auto"/>
              <w:jc w:val="center"/>
              <w:rPr>
                <w:rFonts w:ascii="Times New Roman" w:hAnsi="Times New Roman" w:cs="仿宋"/>
                <w:snapToGrid w:val="0"/>
                <w:szCs w:val="24"/>
              </w:rPr>
            </w:pPr>
            <w:bookmarkStart w:id="3" w:name="_Hlk187781157"/>
            <w:r>
              <w:rPr>
                <w:rFonts w:hint="eastAsia" w:ascii="Times New Roman" w:hAnsi="Times New Roman" w:cs="仿宋"/>
                <w:snapToGrid w:val="0"/>
                <w:szCs w:val="24"/>
              </w:rPr>
              <w:t>1</w:t>
            </w:r>
          </w:p>
        </w:tc>
        <w:tc>
          <w:tcPr>
            <w:tcW w:w="2126" w:type="dxa"/>
            <w:noWrap/>
            <w:vAlign w:val="center"/>
          </w:tcPr>
          <w:p>
            <w:pPr>
              <w:autoSpaceDE/>
              <w:autoSpaceDN/>
              <w:spacing w:line="276" w:lineRule="auto"/>
              <w:rPr>
                <w:rFonts w:ascii="Times New Roman" w:hAnsi="Times New Roman" w:cs="仿宋"/>
                <w:snapToGrid w:val="0"/>
                <w:szCs w:val="24"/>
              </w:rPr>
            </w:pPr>
            <w:r>
              <w:rPr>
                <w:rFonts w:hint="eastAsia" w:ascii="Times New Roman" w:hAnsi="Times New Roman" w:cs="仿宋"/>
                <w:snapToGrid w:val="0"/>
                <w:szCs w:val="24"/>
              </w:rPr>
              <w:t>双金利咽颗粒</w:t>
            </w:r>
          </w:p>
        </w:tc>
        <w:tc>
          <w:tcPr>
            <w:tcW w:w="1560"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6g×10袋/盒</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36.20</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19,584</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708,940.80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noWrap/>
            <w:vAlign w:val="center"/>
          </w:tcPr>
          <w:p>
            <w:pPr>
              <w:autoSpaceDE/>
              <w:autoSpaceDN/>
              <w:spacing w:line="276" w:lineRule="auto"/>
              <w:jc w:val="center"/>
              <w:rPr>
                <w:rFonts w:ascii="Times New Roman" w:hAnsi="Times New Roman" w:cs="仿宋"/>
                <w:snapToGrid w:val="0"/>
                <w:szCs w:val="24"/>
              </w:rPr>
            </w:pPr>
            <w:r>
              <w:rPr>
                <w:rFonts w:ascii="Times New Roman" w:hAnsi="Times New Roman" w:cs="仿宋"/>
                <w:snapToGrid w:val="0"/>
                <w:szCs w:val="24"/>
              </w:rPr>
              <w:t>2</w:t>
            </w:r>
          </w:p>
        </w:tc>
        <w:tc>
          <w:tcPr>
            <w:tcW w:w="2126" w:type="dxa"/>
            <w:noWrap/>
            <w:vAlign w:val="center"/>
          </w:tcPr>
          <w:p>
            <w:pPr>
              <w:autoSpaceDE/>
              <w:autoSpaceDN/>
              <w:spacing w:line="276" w:lineRule="auto"/>
              <w:rPr>
                <w:rFonts w:ascii="Times New Roman" w:hAnsi="Times New Roman" w:cs="仿宋"/>
                <w:snapToGrid w:val="0"/>
                <w:szCs w:val="24"/>
              </w:rPr>
            </w:pPr>
            <w:r>
              <w:rPr>
                <w:rFonts w:hint="eastAsia" w:ascii="Times New Roman" w:hAnsi="Times New Roman" w:cs="仿宋"/>
                <w:snapToGrid w:val="0"/>
                <w:szCs w:val="24"/>
              </w:rPr>
              <w:t>清肺化痰颗粒</w:t>
            </w:r>
          </w:p>
        </w:tc>
        <w:tc>
          <w:tcPr>
            <w:tcW w:w="1560"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6g×10袋/盒</w:t>
            </w:r>
          </w:p>
        </w:tc>
        <w:tc>
          <w:tcPr>
            <w:tcW w:w="170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38.20</w:t>
            </w:r>
          </w:p>
        </w:tc>
        <w:tc>
          <w:tcPr>
            <w:tcW w:w="1490"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81,592</w:t>
            </w:r>
          </w:p>
        </w:tc>
        <w:tc>
          <w:tcPr>
            <w:tcW w:w="166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3,116,814.40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noWrap/>
            <w:vAlign w:val="center"/>
          </w:tcPr>
          <w:p>
            <w:pPr>
              <w:autoSpaceDE/>
              <w:autoSpaceDN/>
              <w:spacing w:line="276" w:lineRule="auto"/>
              <w:jc w:val="center"/>
              <w:rPr>
                <w:rFonts w:ascii="Times New Roman" w:hAnsi="Times New Roman" w:cs="仿宋"/>
                <w:snapToGrid w:val="0"/>
                <w:szCs w:val="24"/>
              </w:rPr>
            </w:pPr>
            <w:r>
              <w:rPr>
                <w:rFonts w:ascii="Times New Roman" w:hAnsi="Times New Roman" w:cs="仿宋"/>
                <w:snapToGrid w:val="0"/>
                <w:szCs w:val="24"/>
              </w:rPr>
              <w:t>3</w:t>
            </w:r>
          </w:p>
        </w:tc>
        <w:tc>
          <w:tcPr>
            <w:tcW w:w="2126" w:type="dxa"/>
            <w:noWrap/>
            <w:vAlign w:val="center"/>
          </w:tcPr>
          <w:p>
            <w:pPr>
              <w:autoSpaceDE/>
              <w:autoSpaceDN/>
              <w:spacing w:line="276" w:lineRule="auto"/>
              <w:rPr>
                <w:rFonts w:ascii="Times New Roman" w:hAnsi="Times New Roman" w:cs="仿宋"/>
                <w:snapToGrid w:val="0"/>
                <w:szCs w:val="24"/>
              </w:rPr>
            </w:pPr>
            <w:r>
              <w:rPr>
                <w:rFonts w:hint="eastAsia" w:ascii="Times New Roman" w:hAnsi="Times New Roman" w:cs="仿宋"/>
                <w:snapToGrid w:val="0"/>
                <w:szCs w:val="24"/>
              </w:rPr>
              <w:t>复方蓼大青叶口服液</w:t>
            </w:r>
          </w:p>
        </w:tc>
        <w:tc>
          <w:tcPr>
            <w:tcW w:w="1560"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10ml×6支/盒</w:t>
            </w:r>
          </w:p>
        </w:tc>
        <w:tc>
          <w:tcPr>
            <w:tcW w:w="170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24.70</w:t>
            </w:r>
          </w:p>
        </w:tc>
        <w:tc>
          <w:tcPr>
            <w:tcW w:w="1490"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2,520</w:t>
            </w:r>
          </w:p>
        </w:tc>
        <w:tc>
          <w:tcPr>
            <w:tcW w:w="166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62,244.00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noWrap/>
            <w:vAlign w:val="center"/>
          </w:tcPr>
          <w:p>
            <w:pPr>
              <w:autoSpaceDE/>
              <w:autoSpaceDN/>
              <w:spacing w:line="276" w:lineRule="auto"/>
              <w:jc w:val="center"/>
              <w:rPr>
                <w:rFonts w:ascii="Times New Roman" w:hAnsi="Times New Roman" w:cs="仿宋"/>
                <w:snapToGrid w:val="0"/>
                <w:szCs w:val="24"/>
              </w:rPr>
            </w:pPr>
            <w:r>
              <w:rPr>
                <w:rFonts w:ascii="Times New Roman" w:hAnsi="Times New Roman" w:cs="仿宋"/>
                <w:snapToGrid w:val="0"/>
                <w:szCs w:val="24"/>
              </w:rPr>
              <w:t>4</w:t>
            </w:r>
          </w:p>
        </w:tc>
        <w:tc>
          <w:tcPr>
            <w:tcW w:w="2126" w:type="dxa"/>
            <w:noWrap/>
            <w:vAlign w:val="center"/>
          </w:tcPr>
          <w:p>
            <w:pPr>
              <w:autoSpaceDE/>
              <w:autoSpaceDN/>
              <w:spacing w:line="276" w:lineRule="auto"/>
              <w:rPr>
                <w:rFonts w:ascii="Times New Roman" w:hAnsi="Times New Roman" w:cs="仿宋"/>
                <w:snapToGrid w:val="0"/>
                <w:szCs w:val="24"/>
              </w:rPr>
            </w:pPr>
            <w:r>
              <w:rPr>
                <w:rFonts w:hint="eastAsia" w:ascii="Times New Roman" w:hAnsi="Times New Roman" w:cs="仿宋"/>
                <w:snapToGrid w:val="0"/>
                <w:szCs w:val="24"/>
              </w:rPr>
              <w:t>双紫黄口服液</w:t>
            </w:r>
          </w:p>
        </w:tc>
        <w:tc>
          <w:tcPr>
            <w:tcW w:w="1560"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10ml×10支/盒</w:t>
            </w:r>
          </w:p>
        </w:tc>
        <w:tc>
          <w:tcPr>
            <w:tcW w:w="170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50.40</w:t>
            </w:r>
          </w:p>
        </w:tc>
        <w:tc>
          <w:tcPr>
            <w:tcW w:w="1490"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17,592</w:t>
            </w:r>
          </w:p>
        </w:tc>
        <w:tc>
          <w:tcPr>
            <w:tcW w:w="166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886,636.80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noWrap/>
            <w:vAlign w:val="center"/>
          </w:tcPr>
          <w:p>
            <w:pPr>
              <w:autoSpaceDE/>
              <w:autoSpaceDN/>
              <w:spacing w:line="276" w:lineRule="auto"/>
              <w:jc w:val="center"/>
              <w:rPr>
                <w:rFonts w:ascii="Times New Roman" w:hAnsi="Times New Roman" w:cs="仿宋"/>
                <w:snapToGrid w:val="0"/>
                <w:szCs w:val="24"/>
              </w:rPr>
            </w:pPr>
            <w:r>
              <w:rPr>
                <w:rFonts w:ascii="Times New Roman" w:hAnsi="Times New Roman" w:cs="仿宋"/>
                <w:snapToGrid w:val="0"/>
                <w:szCs w:val="24"/>
              </w:rPr>
              <w:t>5</w:t>
            </w:r>
          </w:p>
        </w:tc>
        <w:tc>
          <w:tcPr>
            <w:tcW w:w="2126" w:type="dxa"/>
            <w:noWrap/>
            <w:vAlign w:val="center"/>
          </w:tcPr>
          <w:p>
            <w:pPr>
              <w:autoSpaceDE/>
              <w:autoSpaceDN/>
              <w:spacing w:line="276" w:lineRule="auto"/>
              <w:rPr>
                <w:rFonts w:ascii="Times New Roman" w:hAnsi="Times New Roman" w:cs="仿宋"/>
                <w:snapToGrid w:val="0"/>
                <w:szCs w:val="24"/>
              </w:rPr>
            </w:pPr>
            <w:r>
              <w:rPr>
                <w:rFonts w:hint="eastAsia" w:ascii="Times New Roman" w:hAnsi="Times New Roman" w:cs="仿宋"/>
                <w:snapToGrid w:val="0"/>
                <w:szCs w:val="24"/>
              </w:rPr>
              <w:t>儿童咳宁口服液</w:t>
            </w:r>
          </w:p>
        </w:tc>
        <w:tc>
          <w:tcPr>
            <w:tcW w:w="1560" w:type="dxa"/>
            <w:noWrap/>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10ml×10支/盒</w:t>
            </w:r>
          </w:p>
        </w:tc>
        <w:tc>
          <w:tcPr>
            <w:tcW w:w="170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18.80</w:t>
            </w:r>
          </w:p>
        </w:tc>
        <w:tc>
          <w:tcPr>
            <w:tcW w:w="1490"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7,754</w:t>
            </w:r>
          </w:p>
        </w:tc>
        <w:tc>
          <w:tcPr>
            <w:tcW w:w="1661" w:type="dxa"/>
            <w:tcBorders>
              <w:top w:val="nil"/>
              <w:left w:val="single" w:color="auto" w:sz="4" w:space="0"/>
              <w:bottom w:val="single" w:color="auto" w:sz="4" w:space="0"/>
              <w:right w:val="single" w:color="auto" w:sz="4" w:space="0"/>
            </w:tcBorders>
            <w:shd w:val="clear" w:color="auto" w:fill="auto"/>
            <w:vAlign w:val="center"/>
          </w:tcPr>
          <w:p>
            <w:pPr>
              <w:autoSpaceDE/>
              <w:autoSpaceDN/>
              <w:spacing w:line="276" w:lineRule="auto"/>
              <w:jc w:val="center"/>
              <w:rPr>
                <w:rFonts w:ascii="Times New Roman" w:hAnsi="Times New Roman" w:cs="仿宋"/>
                <w:snapToGrid w:val="0"/>
                <w:szCs w:val="24"/>
              </w:rPr>
            </w:pPr>
            <w:r>
              <w:rPr>
                <w:rFonts w:hint="eastAsia" w:ascii="Times New Roman" w:hAnsi="Times New Roman" w:cs="仿宋"/>
                <w:snapToGrid w:val="0"/>
                <w:szCs w:val="24"/>
              </w:rPr>
              <w:t>145,775.20</w:t>
            </w:r>
          </w:p>
        </w:tc>
      </w:tr>
      <w:bookmarkEnd w:id="3"/>
    </w:tbl>
    <w:p>
      <w:pPr>
        <w:autoSpaceDE/>
        <w:autoSpaceDN/>
        <w:rPr>
          <w:rFonts w:ascii="Times New Roman" w:hAnsi="Times New Roman" w:cs="仿宋"/>
          <w:b/>
          <w:snapToGrid w:val="0"/>
        </w:rPr>
      </w:pPr>
      <w:r>
        <w:rPr>
          <w:rFonts w:hint="eastAsia" w:ascii="Times New Roman" w:hAnsi="Times New Roman" w:cs="仿宋"/>
          <w:b/>
          <w:snapToGrid w:val="0"/>
        </w:rPr>
        <w:t>注：1、儿童咳宁口服液配制所需原料由采购人提供，本品的单价金额不含原料费。</w:t>
      </w:r>
    </w:p>
    <w:p>
      <w:pPr>
        <w:autoSpaceDE/>
        <w:autoSpaceDN/>
        <w:ind w:left="420" w:leftChars="200"/>
        <w:rPr>
          <w:rFonts w:ascii="Times New Roman" w:hAnsi="Times New Roman" w:cs="仿宋"/>
          <w:b/>
          <w:snapToGrid w:val="0"/>
        </w:rPr>
      </w:pPr>
      <w:r>
        <w:rPr>
          <w:rFonts w:hint="eastAsia" w:ascii="Times New Roman" w:hAnsi="Times New Roman" w:cs="仿宋"/>
          <w:b/>
          <w:snapToGrid w:val="0"/>
        </w:rPr>
        <w:t>2、投标人所报价格应包括但不限于除儿童咳宁口服液原料费以外的</w:t>
      </w:r>
      <w:bookmarkStart w:id="4" w:name="OLE_LINK1"/>
      <w:r>
        <w:rPr>
          <w:rFonts w:hint="eastAsia" w:ascii="Times New Roman" w:hAnsi="Times New Roman" w:cs="仿宋"/>
          <w:b/>
          <w:snapToGrid w:val="0"/>
        </w:rPr>
        <w:t>中药饮片原料、</w:t>
      </w:r>
      <w:bookmarkEnd w:id="4"/>
      <w:r>
        <w:rPr>
          <w:rFonts w:hint="eastAsia" w:ascii="Times New Roman" w:hAnsi="Times New Roman" w:cs="仿宋"/>
          <w:b/>
          <w:snapToGrid w:val="0"/>
        </w:rPr>
        <w:t>辅料、包材，委托配制费、检验、仓储、装卸、物流运输等所有费用。</w:t>
      </w:r>
    </w:p>
    <w:p>
      <w:pPr>
        <w:autoSpaceDE/>
        <w:autoSpaceDN/>
        <w:ind w:firstLine="422" w:firstLineChars="200"/>
        <w:rPr>
          <w:rFonts w:ascii="Times New Roman" w:hAnsi="Times New Roman" w:cs="仿宋"/>
          <w:b/>
          <w:snapToGrid w:val="0"/>
        </w:rPr>
      </w:pPr>
      <w:r>
        <w:rPr>
          <w:rFonts w:hint="eastAsia" w:ascii="Times New Roman" w:hAnsi="Times New Roman" w:cs="仿宋"/>
          <w:b/>
          <w:snapToGrid w:val="0"/>
        </w:rPr>
        <w:t>2.配制品种行政许可：</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2017年7月1日起施行的《中华人民共和国中医药法》（以下简称《中医药法》）第三十一条明确规定：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医疗机构对其配制的中药制剂的质量负责;委托配制中药制剂的，委托方和受托方对所配制的中药制剂的质量分别承担相应责任。</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采购人双金利咽颗粒批准文号：京药制备字Z20190009001，清肺化痰颗粒批准文号：京药制字Z20053730，复方蓼大青叶口服液批准文号：京药制备字Z20220039002，双紫黄口服液批准文号：京药制字Z20053741，儿童咳宁口服液批准文号：京药制字Z20053749，均为中药制剂，取得制剂批准和备案号，并在再注册有效期内，符合条件可以委托配制。</w:t>
      </w:r>
    </w:p>
    <w:p>
      <w:pPr>
        <w:autoSpaceDE/>
        <w:autoSpaceDN/>
        <w:ind w:firstLine="420" w:firstLineChars="200"/>
        <w:rPr>
          <w:rFonts w:ascii="Times New Roman" w:hAnsi="Times New Roman" w:cs="仿宋"/>
          <w:b/>
          <w:snapToGrid w:val="0"/>
        </w:rPr>
      </w:pPr>
      <w:r>
        <w:rPr>
          <w:rFonts w:hint="eastAsia" w:ascii="Times New Roman" w:hAnsi="Times New Roman"/>
          <w:snapToGrid w:val="0"/>
        </w:rPr>
        <w:t>★</w:t>
      </w:r>
      <w:r>
        <w:rPr>
          <w:rFonts w:hint="eastAsia" w:ascii="Times New Roman" w:hAnsi="Times New Roman" w:cs="仿宋"/>
          <w:b/>
          <w:snapToGrid w:val="0"/>
        </w:rPr>
        <w:t>3.要求投标人具备的其他资质条件：</w:t>
      </w:r>
    </w:p>
    <w:p>
      <w:pPr>
        <w:autoSpaceDE/>
        <w:autoSpaceDN/>
        <w:ind w:firstLine="420" w:firstLineChars="200"/>
        <w:rPr>
          <w:rFonts w:ascii="Times New Roman" w:hAnsi="Times New Roman"/>
          <w:snapToGrid w:val="0"/>
        </w:rPr>
      </w:pPr>
      <w:r>
        <w:rPr>
          <w:rFonts w:hint="eastAsia" w:ascii="Times New Roman" w:hAnsi="Times New Roman" w:cs="仿宋"/>
          <w:snapToGrid w:val="0"/>
        </w:rPr>
        <w:t>3.1如投标人为药品生产企业，则须具备以下资质：</w:t>
      </w:r>
      <w:r>
        <w:rPr>
          <w:rFonts w:hint="eastAsia" w:ascii="Times New Roman" w:hAnsi="Times New Roman"/>
          <w:snapToGrid w:val="0"/>
        </w:rPr>
        <w:t>《药品生产质量管理规范》(以下简称GMP)认证证书或GMP符合性检查资料；（需提供相关证明材料）</w:t>
      </w:r>
    </w:p>
    <w:p>
      <w:pPr>
        <w:autoSpaceDE/>
        <w:autoSpaceDN/>
        <w:ind w:firstLine="420" w:firstLineChars="200"/>
        <w:rPr>
          <w:rFonts w:ascii="Times New Roman" w:hAnsi="Times New Roman"/>
          <w:snapToGrid w:val="0"/>
        </w:rPr>
      </w:pPr>
      <w:r>
        <w:rPr>
          <w:rFonts w:hint="eastAsia" w:ascii="Times New Roman" w:hAnsi="Times New Roman"/>
          <w:snapToGrid w:val="0"/>
        </w:rPr>
        <w:t>3.2、</w:t>
      </w:r>
      <w:r>
        <w:rPr>
          <w:rFonts w:hint="eastAsia" w:ascii="Times New Roman" w:hAnsi="Times New Roman" w:cs="仿宋"/>
          <w:snapToGrid w:val="0"/>
        </w:rPr>
        <w:t>如投标人为医疗机构，则须具备以下资质：</w:t>
      </w:r>
      <w:r>
        <w:rPr>
          <w:rFonts w:hint="eastAsia" w:ascii="Times New Roman" w:hAnsi="Times New Roman"/>
          <w:snapToGrid w:val="0"/>
        </w:rPr>
        <w:t>《医疗机构执业许可证》、《医疗机构制剂配制质量管理规范》(以下简称GPP)达标证明；（需提供相关证明材料）</w:t>
      </w:r>
    </w:p>
    <w:p>
      <w:pPr>
        <w:autoSpaceDE/>
        <w:autoSpaceDN/>
        <w:ind w:firstLine="422" w:firstLineChars="200"/>
        <w:rPr>
          <w:rFonts w:ascii="Times New Roman" w:hAnsi="Times New Roman" w:cs="仿宋"/>
          <w:b/>
          <w:bCs/>
          <w:snapToGrid w:val="0"/>
        </w:rPr>
      </w:pPr>
      <w:r>
        <w:rPr>
          <w:rFonts w:ascii="Times New Roman" w:hAnsi="Times New Roman" w:cs="仿宋"/>
          <w:b/>
          <w:bCs/>
          <w:snapToGrid w:val="0"/>
        </w:rPr>
        <w:t>4.</w:t>
      </w:r>
      <w:r>
        <w:rPr>
          <w:rFonts w:hint="eastAsia" w:ascii="Times New Roman" w:hAnsi="Times New Roman" w:cs="仿宋"/>
          <w:b/>
          <w:bCs/>
          <w:snapToGrid w:val="0"/>
        </w:rPr>
        <w:t>根据《医疗机构制剂配制监督管理办法》第三十三条的规定，投标人（以下称“受托方”）应配合采购人（以下称“委托方”）向北京市药品监督管理局提供委托备案审批时所必须的材料，并加盖公章。包括但不限于：</w:t>
      </w:r>
    </w:p>
    <w:p>
      <w:pPr>
        <w:autoSpaceDE/>
        <w:autoSpaceDN/>
        <w:ind w:firstLine="422" w:firstLineChars="200"/>
        <w:rPr>
          <w:rFonts w:ascii="Times New Roman" w:hAnsi="Times New Roman" w:cs="仿宋"/>
          <w:b/>
          <w:bCs/>
          <w:snapToGrid w:val="0"/>
        </w:rPr>
      </w:pPr>
      <w:r>
        <w:rPr>
          <w:rFonts w:ascii="Times New Roman" w:hAnsi="Times New Roman" w:cs="仿宋"/>
          <w:b/>
          <w:bCs/>
          <w:snapToGrid w:val="0"/>
        </w:rPr>
        <w:t>4.1</w:t>
      </w:r>
      <w:r>
        <w:rPr>
          <w:rFonts w:hint="eastAsia" w:ascii="Times New Roman" w:hAnsi="Times New Roman" w:cs="仿宋"/>
          <w:b/>
          <w:bCs/>
          <w:snapToGrid w:val="0"/>
        </w:rPr>
        <w:t>首次委托配制备案所需材料：</w:t>
      </w:r>
    </w:p>
    <w:p>
      <w:pPr>
        <w:autoSpaceDE/>
        <w:autoSpaceDN/>
        <w:ind w:firstLine="420" w:firstLineChars="200"/>
        <w:rPr>
          <w:rFonts w:ascii="Times New Roman" w:hAnsi="Times New Roman" w:cs="仿宋"/>
          <w:snapToGrid w:val="0"/>
        </w:rPr>
      </w:pPr>
      <w:r>
        <w:rPr>
          <w:rFonts w:ascii="Times New Roman" w:hAnsi="Times New Roman" w:cs="仿宋"/>
          <w:snapToGrid w:val="0"/>
        </w:rPr>
        <w:t>4.1.1</w:t>
      </w:r>
      <w:r>
        <w:rPr>
          <w:rFonts w:hint="eastAsia" w:ascii="Times New Roman" w:hAnsi="Times New Roman" w:cs="仿宋"/>
          <w:snapToGrid w:val="0"/>
        </w:rPr>
        <w:t>《医疗机构制剂委托配制备案申请表》；</w:t>
      </w:r>
    </w:p>
    <w:p>
      <w:pPr>
        <w:autoSpaceDE/>
        <w:autoSpaceDN/>
        <w:ind w:firstLine="420" w:firstLineChars="200"/>
        <w:rPr>
          <w:rFonts w:ascii="Times New Roman" w:hAnsi="Times New Roman" w:cs="仿宋"/>
          <w:snapToGrid w:val="0"/>
        </w:rPr>
      </w:pPr>
      <w:r>
        <w:rPr>
          <w:rFonts w:ascii="Times New Roman" w:hAnsi="Times New Roman" w:cs="仿宋"/>
          <w:snapToGrid w:val="0"/>
        </w:rPr>
        <w:t>4.1.2</w:t>
      </w:r>
      <w:r>
        <w:rPr>
          <w:rFonts w:hint="eastAsia" w:ascii="Times New Roman" w:hAnsi="Times New Roman" w:cs="仿宋"/>
          <w:snapToGrid w:val="0"/>
        </w:rPr>
        <w:t>委托方的《医疗机构执业许可证》复印件、《医疗机构制剂许可证》（如适用）复印件；</w:t>
      </w:r>
    </w:p>
    <w:p>
      <w:pPr>
        <w:autoSpaceDE/>
        <w:autoSpaceDN/>
        <w:ind w:firstLine="420" w:firstLineChars="200"/>
        <w:rPr>
          <w:rFonts w:ascii="Times New Roman" w:hAnsi="Times New Roman" w:cs="仿宋"/>
          <w:snapToGrid w:val="0"/>
        </w:rPr>
      </w:pPr>
      <w:r>
        <w:rPr>
          <w:rFonts w:ascii="Times New Roman" w:hAnsi="Times New Roman" w:cs="仿宋"/>
          <w:snapToGrid w:val="0"/>
        </w:rPr>
        <w:t>4.1.3</w:t>
      </w:r>
      <w:r>
        <w:rPr>
          <w:rFonts w:hint="eastAsia" w:ascii="Times New Roman" w:hAnsi="Times New Roman" w:cs="仿宋"/>
          <w:snapToGrid w:val="0"/>
        </w:rPr>
        <w:t>受托方的《药品生产许可证》、《药品生产质量管理规范》认证证书（符合性检查资料），或者《医疗机构制剂许可证》复印件及其通过医疗机构制剂配制质量管理规范（</w:t>
      </w:r>
      <w:r>
        <w:rPr>
          <w:rFonts w:ascii="Times New Roman" w:hAnsi="Times New Roman" w:cs="仿宋"/>
          <w:snapToGrid w:val="0"/>
        </w:rPr>
        <w:t>GPP</w:t>
      </w:r>
      <w:r>
        <w:rPr>
          <w:rFonts w:hint="eastAsia" w:ascii="Times New Roman" w:hAnsi="Times New Roman" w:cs="仿宋"/>
          <w:snapToGrid w:val="0"/>
        </w:rPr>
        <w:t>）达标资料；</w:t>
      </w:r>
    </w:p>
    <w:p>
      <w:pPr>
        <w:autoSpaceDE/>
        <w:autoSpaceDN/>
        <w:ind w:firstLine="420" w:firstLineChars="200"/>
        <w:rPr>
          <w:rFonts w:ascii="Times New Roman" w:hAnsi="Times New Roman" w:cs="仿宋"/>
          <w:snapToGrid w:val="0"/>
        </w:rPr>
      </w:pPr>
      <w:r>
        <w:rPr>
          <w:rFonts w:ascii="Times New Roman" w:hAnsi="Times New Roman" w:cs="仿宋"/>
          <w:snapToGrid w:val="0"/>
        </w:rPr>
        <w:t>4.1.4</w:t>
      </w:r>
      <w:r>
        <w:rPr>
          <w:rFonts w:hint="eastAsia" w:ascii="Times New Roman" w:hAnsi="Times New Roman" w:cs="仿宋"/>
          <w:snapToGrid w:val="0"/>
        </w:rPr>
        <w:t>委托配制制剂的制剂批准文件复印件、质量标准、配制工艺和质量控制关键点；</w:t>
      </w:r>
    </w:p>
    <w:p>
      <w:pPr>
        <w:autoSpaceDE/>
        <w:autoSpaceDN/>
        <w:ind w:firstLine="420" w:firstLineChars="200"/>
        <w:rPr>
          <w:rFonts w:ascii="Times New Roman" w:hAnsi="Times New Roman" w:cs="仿宋"/>
          <w:snapToGrid w:val="0"/>
        </w:rPr>
      </w:pPr>
      <w:r>
        <w:rPr>
          <w:rFonts w:ascii="Times New Roman" w:hAnsi="Times New Roman" w:cs="仿宋"/>
          <w:snapToGrid w:val="0"/>
        </w:rPr>
        <w:t>4.1.5</w:t>
      </w:r>
      <w:r>
        <w:rPr>
          <w:rFonts w:hint="eastAsia" w:ascii="Times New Roman" w:hAnsi="Times New Roman" w:cs="仿宋"/>
          <w:snapToGrid w:val="0"/>
        </w:rPr>
        <w:t>拟委托配制的制剂最小包装、标签和使用说明书实样（如适用）；</w:t>
      </w:r>
    </w:p>
    <w:p>
      <w:pPr>
        <w:autoSpaceDE/>
        <w:autoSpaceDN/>
        <w:ind w:firstLine="420" w:firstLineChars="200"/>
        <w:rPr>
          <w:rFonts w:ascii="Times New Roman" w:hAnsi="Times New Roman" w:cs="仿宋"/>
          <w:snapToGrid w:val="0"/>
        </w:rPr>
      </w:pPr>
      <w:r>
        <w:rPr>
          <w:rFonts w:ascii="Times New Roman" w:hAnsi="Times New Roman" w:cs="仿宋"/>
          <w:snapToGrid w:val="0"/>
        </w:rPr>
        <w:t>4.1.6</w:t>
      </w:r>
      <w:r>
        <w:rPr>
          <w:rFonts w:hint="eastAsia" w:ascii="Times New Roman" w:hAnsi="Times New Roman" w:cs="仿宋"/>
          <w:snapToGrid w:val="0"/>
        </w:rPr>
        <w:t>委托配制的制剂拟采用的包装、标签和说明书全彩色式样及色标；</w:t>
      </w:r>
    </w:p>
    <w:p>
      <w:pPr>
        <w:autoSpaceDE/>
        <w:autoSpaceDN/>
        <w:ind w:firstLine="420" w:firstLineChars="200"/>
        <w:rPr>
          <w:rFonts w:ascii="Times New Roman" w:hAnsi="Times New Roman" w:cs="仿宋"/>
          <w:snapToGrid w:val="0"/>
        </w:rPr>
      </w:pPr>
      <w:r>
        <w:rPr>
          <w:rFonts w:ascii="Times New Roman" w:hAnsi="Times New Roman" w:cs="仿宋"/>
          <w:snapToGrid w:val="0"/>
        </w:rPr>
        <w:t>4.1.7</w:t>
      </w:r>
      <w:r>
        <w:rPr>
          <w:rFonts w:hint="eastAsia" w:ascii="Times New Roman" w:hAnsi="Times New Roman" w:cs="仿宋"/>
          <w:snapToGrid w:val="0"/>
        </w:rPr>
        <w:t>委托配制合同；</w:t>
      </w:r>
    </w:p>
    <w:p>
      <w:pPr>
        <w:autoSpaceDE/>
        <w:autoSpaceDN/>
        <w:ind w:firstLine="420" w:firstLineChars="200"/>
        <w:rPr>
          <w:rFonts w:ascii="Times New Roman" w:hAnsi="Times New Roman" w:cs="仿宋"/>
          <w:snapToGrid w:val="0"/>
        </w:rPr>
      </w:pPr>
      <w:r>
        <w:rPr>
          <w:rFonts w:ascii="Times New Roman" w:hAnsi="Times New Roman" w:cs="仿宋"/>
          <w:snapToGrid w:val="0"/>
        </w:rPr>
        <w:t>4.1.8</w:t>
      </w:r>
      <w:r>
        <w:rPr>
          <w:rFonts w:hint="eastAsia" w:ascii="Times New Roman" w:hAnsi="Times New Roman" w:cs="仿宋"/>
          <w:snapToGrid w:val="0"/>
        </w:rPr>
        <w:t>委托方对受托方配制和质量保证条件的考核情况；</w:t>
      </w:r>
    </w:p>
    <w:p>
      <w:pPr>
        <w:autoSpaceDE/>
        <w:autoSpaceDN/>
        <w:ind w:firstLine="420" w:firstLineChars="200"/>
        <w:rPr>
          <w:rFonts w:ascii="Times New Roman" w:hAnsi="Times New Roman" w:cs="仿宋"/>
          <w:snapToGrid w:val="0"/>
        </w:rPr>
      </w:pPr>
      <w:r>
        <w:rPr>
          <w:rFonts w:ascii="Times New Roman" w:hAnsi="Times New Roman" w:cs="仿宋"/>
          <w:snapToGrid w:val="0"/>
        </w:rPr>
        <w:t>4.1.9</w:t>
      </w:r>
      <w:r>
        <w:rPr>
          <w:rFonts w:hint="eastAsia" w:ascii="Times New Roman" w:hAnsi="Times New Roman" w:cs="仿宋"/>
          <w:snapToGrid w:val="0"/>
        </w:rPr>
        <w:t>申报材料真实性自我保证声明。</w:t>
      </w:r>
    </w:p>
    <w:p>
      <w:pPr>
        <w:autoSpaceDE/>
        <w:autoSpaceDN/>
        <w:ind w:firstLine="420" w:firstLineChars="200"/>
        <w:rPr>
          <w:rFonts w:ascii="Times New Roman" w:hAnsi="Times New Roman" w:cs="仿宋"/>
          <w:snapToGrid w:val="0"/>
        </w:rPr>
      </w:pPr>
      <w:r>
        <w:rPr>
          <w:rFonts w:ascii="Times New Roman" w:hAnsi="Times New Roman" w:cs="仿宋"/>
          <w:snapToGrid w:val="0"/>
        </w:rPr>
        <w:t>4.2</w:t>
      </w:r>
      <w:r>
        <w:rPr>
          <w:rFonts w:hint="eastAsia" w:ascii="Times New Roman" w:hAnsi="Times New Roman" w:cs="仿宋"/>
          <w:snapToGrid w:val="0"/>
        </w:rPr>
        <w:t>委托配制申请续展所需材料：</w:t>
      </w:r>
    </w:p>
    <w:p>
      <w:pPr>
        <w:autoSpaceDE/>
        <w:autoSpaceDN/>
        <w:ind w:firstLine="420" w:firstLineChars="200"/>
        <w:rPr>
          <w:rFonts w:ascii="Times New Roman" w:hAnsi="Times New Roman" w:cs="仿宋"/>
          <w:snapToGrid w:val="0"/>
        </w:rPr>
      </w:pPr>
      <w:r>
        <w:rPr>
          <w:rFonts w:ascii="Times New Roman" w:hAnsi="Times New Roman" w:cs="仿宋"/>
          <w:snapToGrid w:val="0"/>
        </w:rPr>
        <w:t>4.2.1</w:t>
      </w:r>
      <w:r>
        <w:rPr>
          <w:rFonts w:hint="eastAsia" w:ascii="Times New Roman" w:hAnsi="Times New Roman" w:cs="仿宋"/>
          <w:snapToGrid w:val="0"/>
        </w:rPr>
        <w:t>委托方的《医疗机构执业许可证》复印件、《医疗机构制剂许可证》复印件；</w:t>
      </w:r>
    </w:p>
    <w:p>
      <w:pPr>
        <w:autoSpaceDE/>
        <w:autoSpaceDN/>
        <w:ind w:firstLine="420" w:firstLineChars="200"/>
        <w:rPr>
          <w:rFonts w:ascii="Times New Roman" w:hAnsi="Times New Roman" w:cs="仿宋"/>
          <w:snapToGrid w:val="0"/>
        </w:rPr>
      </w:pPr>
      <w:r>
        <w:rPr>
          <w:rFonts w:ascii="Times New Roman" w:hAnsi="Times New Roman" w:cs="仿宋"/>
          <w:snapToGrid w:val="0"/>
        </w:rPr>
        <w:t>4.2.2</w:t>
      </w:r>
      <w:r>
        <w:rPr>
          <w:rFonts w:hint="eastAsia" w:ascii="Times New Roman" w:hAnsi="Times New Roman" w:cs="仿宋"/>
          <w:snapToGrid w:val="0"/>
        </w:rPr>
        <w:t>受托方的《药品生产许可证》、《药品生产质量管理规范》认证证书（符合性检查资料），或者《医疗机构制剂许可证》复印件；</w:t>
      </w:r>
    </w:p>
    <w:p>
      <w:pPr>
        <w:autoSpaceDE/>
        <w:autoSpaceDN/>
        <w:ind w:firstLine="420" w:firstLineChars="200"/>
        <w:rPr>
          <w:rFonts w:ascii="Times New Roman" w:hAnsi="Times New Roman" w:cs="仿宋"/>
          <w:snapToGrid w:val="0"/>
        </w:rPr>
      </w:pPr>
      <w:r>
        <w:rPr>
          <w:rFonts w:ascii="Times New Roman" w:hAnsi="Times New Roman" w:cs="仿宋"/>
          <w:snapToGrid w:val="0"/>
        </w:rPr>
        <w:t>4.2.3</w:t>
      </w:r>
      <w:r>
        <w:rPr>
          <w:rFonts w:hint="eastAsia" w:ascii="Times New Roman" w:hAnsi="Times New Roman" w:cs="仿宋"/>
          <w:snapToGrid w:val="0"/>
        </w:rPr>
        <w:t>前次批准的《医疗机构制剂委托配制备案批件》；</w:t>
      </w:r>
    </w:p>
    <w:p>
      <w:pPr>
        <w:autoSpaceDE/>
        <w:autoSpaceDN/>
        <w:ind w:firstLine="420" w:firstLineChars="200"/>
        <w:rPr>
          <w:rFonts w:ascii="Times New Roman" w:hAnsi="Times New Roman" w:cs="仿宋"/>
          <w:snapToGrid w:val="0"/>
        </w:rPr>
      </w:pPr>
      <w:r>
        <w:rPr>
          <w:rFonts w:ascii="Times New Roman" w:hAnsi="Times New Roman" w:cs="仿宋"/>
          <w:snapToGrid w:val="0"/>
        </w:rPr>
        <w:t>4.2.4</w:t>
      </w:r>
      <w:r>
        <w:rPr>
          <w:rFonts w:hint="eastAsia" w:ascii="Times New Roman" w:hAnsi="Times New Roman" w:cs="仿宋"/>
          <w:snapToGrid w:val="0"/>
        </w:rPr>
        <w:t>前次委托配制期间，配制及制剂质量情况的总结；</w:t>
      </w:r>
    </w:p>
    <w:p>
      <w:pPr>
        <w:autoSpaceDE/>
        <w:autoSpaceDN/>
        <w:ind w:firstLine="420" w:firstLineChars="200"/>
        <w:rPr>
          <w:rFonts w:ascii="Times New Roman" w:hAnsi="Times New Roman" w:cs="仿宋"/>
          <w:snapToGrid w:val="0"/>
        </w:rPr>
      </w:pPr>
      <w:r>
        <w:rPr>
          <w:rFonts w:ascii="Times New Roman" w:hAnsi="Times New Roman" w:cs="仿宋"/>
          <w:snapToGrid w:val="0"/>
        </w:rPr>
        <w:t>4.2.5</w:t>
      </w:r>
      <w:r>
        <w:rPr>
          <w:rFonts w:hint="eastAsia" w:ascii="Times New Roman" w:hAnsi="Times New Roman" w:cs="仿宋"/>
          <w:snapToGrid w:val="0"/>
        </w:rPr>
        <w:t>与前次《医疗机构制剂委托配制备案批件》发生变化的证明文件。</w:t>
      </w:r>
    </w:p>
    <w:p>
      <w:pPr>
        <w:autoSpaceDE/>
        <w:autoSpaceDN/>
        <w:ind w:firstLine="422" w:firstLineChars="200"/>
        <w:rPr>
          <w:rFonts w:ascii="Times New Roman" w:hAnsi="Times New Roman" w:cs="仿宋"/>
          <w:b/>
          <w:bCs/>
          <w:snapToGrid w:val="0"/>
        </w:rPr>
      </w:pPr>
      <w:r>
        <w:rPr>
          <w:rFonts w:ascii="Times New Roman" w:hAnsi="Times New Roman" w:cs="仿宋"/>
          <w:b/>
          <w:bCs/>
          <w:snapToGrid w:val="0"/>
        </w:rPr>
        <w:t>4.3</w:t>
      </w:r>
      <w:r>
        <w:rPr>
          <w:rFonts w:hint="eastAsia" w:ascii="Times New Roman" w:hAnsi="Times New Roman" w:cs="仿宋"/>
          <w:b/>
          <w:bCs/>
          <w:snapToGrid w:val="0"/>
        </w:rPr>
        <w:t>、根据《北京市医疗机构应用传统工艺配制中药制剂备案管理实施细则（试行</w:t>
      </w:r>
      <w:r>
        <w:rPr>
          <w:rFonts w:ascii="Times New Roman" w:hAnsi="Times New Roman" w:cs="仿宋"/>
          <w:b/>
          <w:bCs/>
          <w:snapToGrid w:val="0"/>
        </w:rPr>
        <w:t xml:space="preserve"> </w:t>
      </w:r>
      <w:r>
        <w:rPr>
          <w:rFonts w:hint="eastAsia" w:ascii="Times New Roman" w:hAnsi="Times New Roman" w:cs="仿宋"/>
          <w:b/>
          <w:bCs/>
          <w:snapToGrid w:val="0"/>
        </w:rPr>
        <w:t>》附件</w:t>
      </w:r>
      <w:r>
        <w:rPr>
          <w:rFonts w:ascii="Times New Roman" w:hAnsi="Times New Roman" w:cs="仿宋"/>
          <w:b/>
          <w:bCs/>
          <w:snapToGrid w:val="0"/>
        </w:rPr>
        <w:t>2</w:t>
      </w:r>
      <w:r>
        <w:rPr>
          <w:rFonts w:hint="eastAsia" w:ascii="Times New Roman" w:hAnsi="Times New Roman" w:cs="仿宋"/>
          <w:b/>
          <w:bCs/>
          <w:snapToGrid w:val="0"/>
        </w:rPr>
        <w:t>《医疗机构应用传统工艺配制中药制剂备案资料要求》中，投标人（以下称“受托方”）应配合采购人（以下称“委托方”）向北京市药品监督管理局提供变更备案所需的以下材料，并加盖公章。包括但不限于：</w:t>
      </w:r>
    </w:p>
    <w:p>
      <w:pPr>
        <w:autoSpaceDE/>
        <w:autoSpaceDN/>
        <w:ind w:firstLine="420" w:firstLineChars="200"/>
        <w:rPr>
          <w:rFonts w:ascii="Times New Roman" w:hAnsi="Times New Roman" w:cs="仿宋"/>
          <w:snapToGrid w:val="0"/>
        </w:rPr>
      </w:pPr>
      <w:r>
        <w:rPr>
          <w:rFonts w:ascii="Times New Roman" w:hAnsi="Times New Roman" w:cs="仿宋"/>
          <w:snapToGrid w:val="0"/>
        </w:rPr>
        <w:t>4.3.1</w:t>
      </w:r>
      <w:r>
        <w:rPr>
          <w:rFonts w:hint="eastAsia" w:ascii="Times New Roman" w:hAnsi="Times New Roman" w:cs="仿宋"/>
          <w:snapToGrid w:val="0"/>
        </w:rPr>
        <w:t>医疗机构配制地址或受托方配制地址发生变更的：</w:t>
      </w:r>
    </w:p>
    <w:p>
      <w:pPr>
        <w:autoSpaceDE/>
        <w:autoSpaceDN/>
        <w:ind w:firstLine="420" w:firstLineChars="200"/>
        <w:rPr>
          <w:rFonts w:ascii="Times New Roman" w:hAnsi="Times New Roman" w:cs="仿宋"/>
          <w:snapToGrid w:val="0"/>
        </w:rPr>
      </w:pPr>
      <w:r>
        <w:rPr>
          <w:rFonts w:ascii="Times New Roman" w:hAnsi="Times New Roman" w:cs="仿宋"/>
          <w:snapToGrid w:val="0"/>
        </w:rPr>
        <w:t>4.3.1.1</w:t>
      </w:r>
      <w:r>
        <w:rPr>
          <w:rFonts w:hint="eastAsia" w:ascii="Times New Roman" w:hAnsi="Times New Roman" w:cs="仿宋"/>
          <w:snapToGrid w:val="0"/>
        </w:rPr>
        <w:t>变更的理由、变更的具体情况、变更的必要性和合理性说明；</w:t>
      </w:r>
    </w:p>
    <w:p>
      <w:pPr>
        <w:autoSpaceDE/>
        <w:autoSpaceDN/>
        <w:ind w:firstLine="420" w:firstLineChars="200"/>
        <w:rPr>
          <w:rFonts w:ascii="Times New Roman" w:hAnsi="Times New Roman" w:cs="仿宋"/>
          <w:snapToGrid w:val="0"/>
        </w:rPr>
      </w:pPr>
      <w:r>
        <w:rPr>
          <w:rFonts w:ascii="Times New Roman" w:hAnsi="Times New Roman" w:cs="仿宋"/>
          <w:snapToGrid w:val="0"/>
        </w:rPr>
        <w:t>4.3.1.2</w:t>
      </w:r>
      <w:r>
        <w:rPr>
          <w:rFonts w:hint="eastAsia" w:ascii="Times New Roman" w:hAnsi="Times New Roman" w:cs="仿宋"/>
          <w:snapToGrid w:val="0"/>
        </w:rPr>
        <w:t>有关管理机构同意医疗机构变更配制地址或药品生产企业变更生产场地的文件；</w:t>
      </w:r>
    </w:p>
    <w:p>
      <w:pPr>
        <w:autoSpaceDE/>
        <w:autoSpaceDN/>
        <w:ind w:firstLine="420" w:firstLineChars="200"/>
        <w:rPr>
          <w:rFonts w:ascii="Times New Roman" w:hAnsi="Times New Roman" w:cs="仿宋"/>
          <w:snapToGrid w:val="0"/>
        </w:rPr>
      </w:pPr>
      <w:r>
        <w:rPr>
          <w:rFonts w:ascii="Times New Roman" w:hAnsi="Times New Roman" w:cs="仿宋"/>
          <w:snapToGrid w:val="0"/>
        </w:rPr>
        <w:t>4.3.1.3</w:t>
      </w:r>
      <w:r>
        <w:rPr>
          <w:rFonts w:hint="eastAsia" w:ascii="Times New Roman" w:hAnsi="Times New Roman" w:cs="仿宋"/>
          <w:snapToGrid w:val="0"/>
        </w:rPr>
        <w:t>配制工艺对比研究与验证资料；</w:t>
      </w:r>
    </w:p>
    <w:p>
      <w:pPr>
        <w:autoSpaceDE/>
        <w:autoSpaceDN/>
        <w:ind w:firstLine="420" w:firstLineChars="200"/>
        <w:rPr>
          <w:rFonts w:ascii="Times New Roman" w:hAnsi="Times New Roman" w:cs="仿宋"/>
          <w:snapToGrid w:val="0"/>
        </w:rPr>
      </w:pPr>
      <w:r>
        <w:rPr>
          <w:rFonts w:ascii="Times New Roman" w:hAnsi="Times New Roman" w:cs="仿宋"/>
          <w:snapToGrid w:val="0"/>
        </w:rPr>
        <w:t>4.3.1.4</w:t>
      </w:r>
      <w:r>
        <w:rPr>
          <w:rFonts w:hint="eastAsia" w:ascii="Times New Roman" w:hAnsi="Times New Roman" w:cs="仿宋"/>
          <w:snapToGrid w:val="0"/>
        </w:rPr>
        <w:t>质量对比研究与验证资料；</w:t>
      </w:r>
    </w:p>
    <w:p>
      <w:pPr>
        <w:autoSpaceDE/>
        <w:autoSpaceDN/>
        <w:ind w:firstLine="420" w:firstLineChars="200"/>
        <w:rPr>
          <w:rFonts w:ascii="Times New Roman" w:hAnsi="Times New Roman" w:cs="仿宋"/>
          <w:snapToGrid w:val="0"/>
        </w:rPr>
      </w:pPr>
      <w:r>
        <w:rPr>
          <w:rFonts w:ascii="Times New Roman" w:hAnsi="Times New Roman" w:cs="仿宋"/>
          <w:snapToGrid w:val="0"/>
        </w:rPr>
        <w:t>4.3.1.5</w:t>
      </w:r>
      <w:r>
        <w:rPr>
          <w:rFonts w:hint="eastAsia" w:ascii="Times New Roman" w:hAnsi="Times New Roman" w:cs="仿宋"/>
          <w:snapToGrid w:val="0"/>
        </w:rPr>
        <w:t>提供</w:t>
      </w:r>
      <w:r>
        <w:rPr>
          <w:rFonts w:ascii="Times New Roman" w:hAnsi="Times New Roman" w:cs="仿宋"/>
          <w:snapToGrid w:val="0"/>
        </w:rPr>
        <w:t>1</w:t>
      </w:r>
      <w:r>
        <w:rPr>
          <w:rFonts w:hint="eastAsia" w:ascii="Times New Roman" w:hAnsi="Times New Roman" w:cs="仿宋"/>
          <w:snapToGrid w:val="0"/>
        </w:rPr>
        <w:t>批样品自检报告书。</w:t>
      </w:r>
    </w:p>
    <w:p>
      <w:pPr>
        <w:autoSpaceDE/>
        <w:autoSpaceDN/>
        <w:ind w:firstLine="420" w:firstLineChars="200"/>
        <w:rPr>
          <w:rFonts w:ascii="Times New Roman" w:hAnsi="Times New Roman" w:cs="仿宋"/>
          <w:snapToGrid w:val="0"/>
        </w:rPr>
      </w:pPr>
      <w:r>
        <w:rPr>
          <w:rFonts w:ascii="Times New Roman" w:hAnsi="Times New Roman" w:cs="仿宋"/>
          <w:snapToGrid w:val="0"/>
        </w:rPr>
        <w:t>4.3.2</w:t>
      </w:r>
      <w:r>
        <w:rPr>
          <w:rFonts w:hint="eastAsia" w:ascii="Times New Roman" w:hAnsi="Times New Roman" w:cs="仿宋"/>
          <w:snapToGrid w:val="0"/>
        </w:rPr>
        <w:t>变更委托配制单位的：</w:t>
      </w:r>
    </w:p>
    <w:p>
      <w:pPr>
        <w:autoSpaceDE/>
        <w:autoSpaceDN/>
        <w:ind w:firstLine="420" w:firstLineChars="200"/>
        <w:rPr>
          <w:rFonts w:ascii="Times New Roman" w:hAnsi="Times New Roman" w:cs="仿宋"/>
          <w:snapToGrid w:val="0"/>
        </w:rPr>
      </w:pPr>
      <w:r>
        <w:rPr>
          <w:rFonts w:ascii="Times New Roman" w:hAnsi="Times New Roman" w:cs="仿宋"/>
          <w:snapToGrid w:val="0"/>
        </w:rPr>
        <w:t>4.3.2.1</w:t>
      </w:r>
      <w:r>
        <w:rPr>
          <w:rFonts w:hint="eastAsia" w:ascii="Times New Roman" w:hAnsi="Times New Roman" w:cs="仿宋"/>
          <w:snapToGrid w:val="0"/>
        </w:rPr>
        <w:t>变更的理由、变更的具体情况、变更的必要性和合理性说明；</w:t>
      </w:r>
    </w:p>
    <w:p>
      <w:pPr>
        <w:autoSpaceDE/>
        <w:autoSpaceDN/>
        <w:ind w:firstLine="420" w:firstLineChars="200"/>
        <w:rPr>
          <w:rFonts w:ascii="Times New Roman" w:hAnsi="Times New Roman" w:cs="仿宋"/>
          <w:snapToGrid w:val="0"/>
        </w:rPr>
      </w:pPr>
      <w:r>
        <w:rPr>
          <w:rFonts w:ascii="Times New Roman" w:hAnsi="Times New Roman" w:cs="仿宋"/>
          <w:snapToGrid w:val="0"/>
        </w:rPr>
        <w:t>4.3.2.2</w:t>
      </w:r>
      <w:r>
        <w:rPr>
          <w:rFonts w:hint="eastAsia" w:ascii="Times New Roman" w:hAnsi="Times New Roman" w:cs="仿宋"/>
          <w:snapToGrid w:val="0"/>
        </w:rPr>
        <w:t>配制工艺对比研究与验证资料提供质量对比研究与验证资料；</w:t>
      </w:r>
    </w:p>
    <w:p>
      <w:pPr>
        <w:autoSpaceDE/>
        <w:autoSpaceDN/>
        <w:ind w:firstLine="420" w:firstLineChars="200"/>
        <w:rPr>
          <w:rFonts w:ascii="Times New Roman" w:hAnsi="Times New Roman" w:cs="仿宋"/>
          <w:snapToGrid w:val="0"/>
        </w:rPr>
      </w:pPr>
      <w:r>
        <w:rPr>
          <w:rFonts w:ascii="Times New Roman" w:hAnsi="Times New Roman" w:cs="仿宋"/>
          <w:snapToGrid w:val="0"/>
        </w:rPr>
        <w:t>4.3.2.3</w:t>
      </w:r>
      <w:r>
        <w:rPr>
          <w:rFonts w:hint="eastAsia" w:ascii="Times New Roman" w:hAnsi="Times New Roman" w:cs="仿宋"/>
          <w:snapToGrid w:val="0"/>
        </w:rPr>
        <w:t>提供</w:t>
      </w:r>
      <w:r>
        <w:rPr>
          <w:rFonts w:ascii="Times New Roman" w:hAnsi="Times New Roman" w:cs="仿宋"/>
          <w:snapToGrid w:val="0"/>
        </w:rPr>
        <w:t>1</w:t>
      </w:r>
      <w:r>
        <w:rPr>
          <w:rFonts w:hint="eastAsia" w:ascii="Times New Roman" w:hAnsi="Times New Roman" w:cs="仿宋"/>
          <w:snapToGrid w:val="0"/>
        </w:rPr>
        <w:t>批样品自检报告书。</w:t>
      </w:r>
    </w:p>
    <w:p>
      <w:pPr>
        <w:autoSpaceDE/>
        <w:autoSpaceDN/>
        <w:ind w:firstLine="420" w:firstLineChars="200"/>
        <w:rPr>
          <w:rFonts w:ascii="Times New Roman" w:hAnsi="Times New Roman" w:cs="仿宋"/>
          <w:snapToGrid w:val="0"/>
        </w:rPr>
      </w:pPr>
      <w:r>
        <w:rPr>
          <w:rFonts w:ascii="Times New Roman" w:hAnsi="Times New Roman" w:cs="仿宋"/>
          <w:snapToGrid w:val="0"/>
        </w:rPr>
        <w:t>4.3.3</w:t>
      </w:r>
      <w:r>
        <w:rPr>
          <w:rFonts w:hint="eastAsia" w:ascii="Times New Roman" w:hAnsi="Times New Roman" w:cs="仿宋"/>
          <w:snapToGrid w:val="0"/>
        </w:rPr>
        <w:t>年度报告（医疗机构应当于每年</w:t>
      </w:r>
      <w:r>
        <w:rPr>
          <w:rFonts w:ascii="Times New Roman" w:hAnsi="Times New Roman" w:cs="仿宋"/>
          <w:snapToGrid w:val="0"/>
        </w:rPr>
        <w:t>1</w:t>
      </w:r>
      <w:r>
        <w:rPr>
          <w:rFonts w:hint="eastAsia" w:ascii="Times New Roman" w:hAnsi="Times New Roman" w:cs="仿宋"/>
          <w:snapToGrid w:val="0"/>
        </w:rPr>
        <w:t>月</w:t>
      </w:r>
      <w:r>
        <w:rPr>
          <w:rFonts w:ascii="Times New Roman" w:hAnsi="Times New Roman" w:cs="仿宋"/>
          <w:snapToGrid w:val="0"/>
        </w:rPr>
        <w:t>10</w:t>
      </w:r>
      <w:r>
        <w:rPr>
          <w:rFonts w:hint="eastAsia" w:ascii="Times New Roman" w:hAnsi="Times New Roman" w:cs="仿宋"/>
          <w:snapToGrid w:val="0"/>
        </w:rPr>
        <w:t>日前通过备案平台提交已备案品种上一年度的总结报告（年度报告））。</w:t>
      </w:r>
    </w:p>
    <w:p>
      <w:pPr>
        <w:autoSpaceDE/>
        <w:autoSpaceDN/>
        <w:ind w:firstLine="422" w:firstLineChars="200"/>
        <w:rPr>
          <w:rFonts w:ascii="Times New Roman" w:hAnsi="Times New Roman" w:cs="仿宋"/>
          <w:b/>
          <w:snapToGrid w:val="0"/>
        </w:rPr>
      </w:pPr>
      <w:r>
        <w:rPr>
          <w:rFonts w:hint="eastAsia" w:ascii="Times New Roman" w:hAnsi="Times New Roman" w:cs="仿宋"/>
          <w:b/>
          <w:snapToGrid w:val="0"/>
        </w:rPr>
        <w:t>5.委托配制要求：</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5.1生产过程能够严格地按照工艺规程和SOP操作，严格执行内控标准和质量标准，按批生产指令限额领料和投料。严格执行清场制度，清场、物料平衡偏差处理并纳入批生产记录，成为产品放行审核的一项内容。</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5.2严格按照《药品管理法》和《药品生产质量管理规范》、《医疗机构制剂配制质量管理规范》等法规要求，把握同一操作间不得同时生产不同品种不同批号的药品，杜绝混淆和污染。严格控制质量控制点的要求，按照原料、半成品、成品的标准要求进行生产。真实准确的填写生产批记录。所用工艺用水均符合药典标准并经检验合格后，方可使用。</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5.3受托配制方除有相关配制资质外需有满足我方生产条件的生产环境、相应设备、储存环境和条件、相应生产技术人员、相应检验条件（人员及设备）。</w:t>
      </w:r>
    </w:p>
    <w:p>
      <w:pPr>
        <w:autoSpaceDE/>
        <w:autoSpaceDN/>
        <w:ind w:firstLine="420" w:firstLineChars="200"/>
        <w:rPr>
          <w:rFonts w:ascii="Times New Roman" w:hAnsi="Times New Roman" w:cs="仿宋"/>
          <w:snapToGrid w:val="0"/>
        </w:rPr>
      </w:pPr>
      <w:r>
        <w:rPr>
          <w:rFonts w:ascii="Times New Roman" w:hAnsi="Times New Roman" w:cs="仿宋"/>
          <w:snapToGrid w:val="0"/>
        </w:rPr>
        <w:t>5.4</w:t>
      </w:r>
      <w:r>
        <w:rPr>
          <w:rFonts w:hint="eastAsia" w:ascii="Times New Roman" w:hAnsi="Times New Roman" w:cs="仿宋"/>
          <w:snapToGrid w:val="0"/>
        </w:rPr>
        <w:t>投标人负责对制剂原料、辅料、包装材料投标人进行质量体系审计。医疗机构配制制剂使用的辅料和直接接触制剂的包装材料、容器等，应符合国家药监部门有关辅料、直接接触药品的包装材料和容器的管理规定，并符合医疗机构制剂批件相关要求。投标人不得使用临近效期3个月之内的原料、辅料及包装材料进行制剂配制，如违规使用所造成的责任由投标人承担。</w:t>
      </w:r>
    </w:p>
    <w:p>
      <w:pPr>
        <w:autoSpaceDE/>
        <w:autoSpaceDN/>
        <w:ind w:firstLine="420" w:firstLineChars="200"/>
        <w:rPr>
          <w:rFonts w:ascii="Times New Roman" w:hAnsi="Times New Roman" w:cs="仿宋"/>
          <w:snapToGrid w:val="0"/>
        </w:rPr>
      </w:pPr>
      <w:r>
        <w:rPr>
          <w:rFonts w:ascii="Times New Roman" w:hAnsi="Times New Roman" w:cs="仿宋"/>
          <w:snapToGrid w:val="0"/>
        </w:rPr>
        <w:t>5.5</w:t>
      </w:r>
      <w:r>
        <w:rPr>
          <w:rFonts w:hint="eastAsia" w:ascii="Times New Roman" w:hAnsi="Times New Roman" w:cs="仿宋"/>
          <w:snapToGrid w:val="0"/>
        </w:rPr>
        <w:t>投标人负责按照《中国药典》现行版和《北京市中药饮片炮制规范</w:t>
      </w:r>
      <w:r>
        <w:rPr>
          <w:rFonts w:ascii="Times New Roman" w:hAnsi="Times New Roman" w:cs="仿宋"/>
          <w:snapToGrid w:val="0"/>
        </w:rPr>
        <w:t>(2023</w:t>
      </w:r>
      <w:r>
        <w:rPr>
          <w:rFonts w:hint="eastAsia" w:ascii="Times New Roman" w:hAnsi="Times New Roman" w:cs="仿宋"/>
          <w:snapToGrid w:val="0"/>
        </w:rPr>
        <w:t>年版</w:t>
      </w:r>
      <w:r>
        <w:rPr>
          <w:rFonts w:ascii="Times New Roman" w:hAnsi="Times New Roman" w:cs="仿宋"/>
          <w:snapToGrid w:val="0"/>
        </w:rPr>
        <w:t>)</w:t>
      </w:r>
      <w:r>
        <w:rPr>
          <w:rFonts w:hint="eastAsia" w:ascii="Times New Roman" w:hAnsi="Times New Roman" w:cs="仿宋"/>
          <w:snapToGrid w:val="0"/>
        </w:rPr>
        <w:t>》等国家标准对中药饮片原料进行采购、验收、检验，并经审核放行后方可使用。</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5.6投标人负责按照《中国药典》现行版、《国家药包材标准》、行业标准或企业内部标准等对辅料及包装材料进行验收、检验，并经审核放行后方可使用。</w:t>
      </w:r>
    </w:p>
    <w:p>
      <w:pPr>
        <w:autoSpaceDE/>
        <w:autoSpaceDN/>
        <w:ind w:firstLine="420" w:firstLineChars="200"/>
        <w:rPr>
          <w:rFonts w:ascii="Times New Roman" w:hAnsi="Times New Roman" w:cs="仿宋"/>
          <w:b/>
          <w:bCs/>
          <w:snapToGrid w:val="0"/>
        </w:rPr>
      </w:pPr>
      <w:r>
        <w:rPr>
          <w:rFonts w:ascii="Times New Roman" w:hAnsi="Times New Roman" w:cs="仿宋"/>
          <w:snapToGrid w:val="0"/>
        </w:rPr>
        <w:t>5.7</w:t>
      </w:r>
      <w:r>
        <w:rPr>
          <w:rFonts w:hint="eastAsia" w:ascii="Times New Roman" w:hAnsi="Times New Roman" w:cs="仿宋"/>
          <w:snapToGrid w:val="0"/>
        </w:rPr>
        <w:t>药品包装盒的图案、标签、说明书由采购人（委托方）委托受托方根据注册标准及标准说明书进行设计，实样经采购人（委托方）确认同意后进行印刷使用。</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5.8根据北京市医疗机构制剂委托配制管理相关药监法规，首次受托配制单位（投标人）需先按采购人提供的制剂处方、质量标准、生产工艺等要求，完成三批验证和质量对比。采购人向北京市药品监督管理局备案医疗机构制剂委托配制（生产）手续，待批准后再正式开展制剂委托配制（生产）工作。投标人须承担本项工作所需的相关费用。</w:t>
      </w:r>
    </w:p>
    <w:p>
      <w:pPr>
        <w:autoSpaceDE/>
        <w:autoSpaceDN/>
        <w:ind w:firstLine="420" w:firstLineChars="200"/>
        <w:rPr>
          <w:rFonts w:ascii="Times New Roman" w:hAnsi="Times New Roman" w:cs="仿宋"/>
          <w:snapToGrid w:val="0"/>
        </w:rPr>
      </w:pPr>
      <w:r>
        <w:rPr>
          <w:rFonts w:ascii="Times New Roman" w:hAnsi="Times New Roman" w:cs="仿宋"/>
          <w:snapToGrid w:val="0"/>
        </w:rPr>
        <w:t>5.9</w:t>
      </w:r>
      <w:r>
        <w:rPr>
          <w:rFonts w:hint="eastAsia" w:ascii="Times New Roman" w:hAnsi="Times New Roman" w:cs="仿宋"/>
          <w:snapToGrid w:val="0"/>
        </w:rPr>
        <w:t>、投标人应制定制剂品种的内控质量标准、过程质量控制、工艺规程等技术文件，包括制剂配制过程关键质量控制点和技术参数和质量指标等。</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5.10投标人具备配制医疗机构制剂所需的剂型、车间、设备、人员等完善的生产和质量管理能力，具有配制医疗机构制剂的经验和能力。</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5.11投标人具备配制医疗机构制剂所需的质量人员、相应的检验仪器及健全的质量控制体系。</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5.12投标人必须对采购人所委托配制制剂处方、工艺及质量标准保密，如果因投标人原因（包括主观故意和其它客观原因）造成处方失密，投标人应承担由此而产生的一切后果和责任，采购人保留追究投标人法律责任的权利。</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5.13采购人委托投标人配制的全部产品，投标人不得私自出售给第三方，否则需承担全部经济和法律责任。</w:t>
      </w:r>
    </w:p>
    <w:p>
      <w:pPr>
        <w:autoSpaceDE/>
        <w:autoSpaceDN/>
        <w:ind w:firstLine="422" w:firstLineChars="200"/>
        <w:rPr>
          <w:rFonts w:ascii="Times New Roman" w:hAnsi="Times New Roman" w:cs="仿宋"/>
          <w:b/>
          <w:snapToGrid w:val="0"/>
        </w:rPr>
      </w:pPr>
      <w:r>
        <w:rPr>
          <w:rFonts w:hint="eastAsia" w:ascii="Times New Roman" w:hAnsi="Times New Roman" w:cs="仿宋"/>
          <w:b/>
          <w:snapToGrid w:val="0"/>
        </w:rPr>
        <w:t>6、生产计划于成品交付验收</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6.1生产计划采购人提前</w:t>
      </w:r>
      <w:r>
        <w:rPr>
          <w:rFonts w:ascii="Times New Roman" w:hAnsi="Times New Roman" w:cs="仿宋"/>
          <w:snapToGrid w:val="0"/>
        </w:rPr>
        <w:t>30</w:t>
      </w:r>
      <w:r>
        <w:rPr>
          <w:rFonts w:hint="eastAsia" w:ascii="Times New Roman" w:hAnsi="Times New Roman" w:cs="仿宋"/>
          <w:snapToGrid w:val="0"/>
        </w:rPr>
        <w:t>日交予投标人，以便投标人安排生产。</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6.2投标人应在收到生产计划后</w:t>
      </w:r>
      <w:r>
        <w:rPr>
          <w:rFonts w:ascii="Times New Roman" w:hAnsi="Times New Roman" w:cs="仿宋"/>
          <w:snapToGrid w:val="0"/>
        </w:rPr>
        <w:t>30-60</w:t>
      </w:r>
      <w:r>
        <w:rPr>
          <w:rFonts w:hint="eastAsia" w:ascii="Times New Roman" w:hAnsi="Times New Roman" w:cs="仿宋"/>
          <w:snapToGrid w:val="0"/>
        </w:rPr>
        <w:t>日内配制完成采购人所需产品，并将生产成品数量报给采购人。投标人按照采购人下达的生产计划进行生产，生产工艺严格按照相关品种配制规程进行。</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6.3配制完成的制剂送至采购人指定地点，由采购人与投标人共同完成交付验收。验收单据包括：制剂产品放行单、成品检验报告单、随货同行单等；成品验收内容包括：随机抽取样品，品种、数量、外观质量等。符合委托配制制剂质量标准视为检验合格。</w:t>
      </w:r>
    </w:p>
    <w:p>
      <w:pPr>
        <w:autoSpaceDE/>
        <w:autoSpaceDN/>
        <w:ind w:firstLine="422" w:firstLineChars="200"/>
        <w:rPr>
          <w:rFonts w:ascii="Times New Roman" w:hAnsi="Times New Roman" w:cs="仿宋"/>
          <w:b/>
          <w:snapToGrid w:val="0"/>
        </w:rPr>
      </w:pPr>
      <w:r>
        <w:rPr>
          <w:rFonts w:hint="eastAsia" w:ascii="Times New Roman" w:hAnsi="Times New Roman" w:cs="仿宋"/>
          <w:b/>
          <w:snapToGrid w:val="0"/>
        </w:rPr>
        <w:t>7、仓储和运输</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7.1投标人应依据《药品管理法》、《药品生产质量管理规范》、《医疗机构制剂配制质量管理规范》等法规要求，《药典》（现行）的相关规定，按照委托配制制剂的质量标准，对原料、饮片、辅料、包装材料、制剂成品规定的贮藏、养护要求和条件进行贮存。</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7.2成品交付前，由投标人负责制剂成品的储藏和运输质量责任。</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7.3投标人应负责对配制完成的制剂产品进行运输，按照采购人的要求，运送到指定的地点。</w:t>
      </w:r>
    </w:p>
    <w:p>
      <w:pPr>
        <w:autoSpaceDE/>
        <w:autoSpaceDN/>
        <w:ind w:firstLine="420" w:firstLineChars="200"/>
        <w:rPr>
          <w:rFonts w:ascii="Times New Roman" w:hAnsi="Times New Roman" w:cs="仿宋"/>
          <w:snapToGrid w:val="0"/>
        </w:rPr>
      </w:pPr>
      <w:r>
        <w:rPr>
          <w:rFonts w:ascii="Times New Roman" w:hAnsi="Times New Roman"/>
          <w:snapToGrid w:val="0"/>
          <w:szCs w:val="21"/>
        </w:rPr>
        <w:t>7</w:t>
      </w:r>
      <w:r>
        <w:rPr>
          <w:rFonts w:ascii="Times New Roman" w:hAnsi="Times New Roman" w:cs="仿宋"/>
          <w:snapToGrid w:val="0"/>
        </w:rPr>
        <w:t>.4</w:t>
      </w:r>
      <w:r>
        <w:rPr>
          <w:rFonts w:hint="eastAsia" w:ascii="Times New Roman" w:hAnsi="Times New Roman" w:cs="仿宋"/>
          <w:snapToGrid w:val="0"/>
        </w:rPr>
        <w:t>投标人应有与委托配制制剂所需的原料、饮片、辅料、包装材料；以及满足制剂配制所需原辅料、制剂成品等物资的贮藏要求、存储能力、备货数量的库房条件，面积和设施；并具备配制、运输、发放全过程的仓储、运输等保障能力。</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7.5投标人应具备常温库、阴凉库、冷库等；其仓储总面积≥</w:t>
      </w:r>
      <w:r>
        <w:rPr>
          <w:rFonts w:ascii="Times New Roman" w:hAnsi="Times New Roman" w:cs="仿宋"/>
          <w:snapToGrid w:val="0"/>
        </w:rPr>
        <w:t>5000</w:t>
      </w:r>
      <w:r>
        <w:rPr>
          <w:rFonts w:hint="eastAsia" w:ascii="Times New Roman" w:hAnsi="Times New Roman" w:cs="仿宋"/>
          <w:snapToGrid w:val="0"/>
        </w:rPr>
        <w:t>㎡，具备委托配制制剂的专用库或专用区域。其中成品库总面积面积≥</w:t>
      </w:r>
      <w:r>
        <w:rPr>
          <w:rFonts w:ascii="Times New Roman" w:hAnsi="Times New Roman" w:cs="仿宋"/>
          <w:snapToGrid w:val="0"/>
        </w:rPr>
        <w:t>2000</w:t>
      </w:r>
      <w:r>
        <w:rPr>
          <w:rFonts w:hint="eastAsia" w:ascii="Times New Roman" w:hAnsi="Times New Roman" w:cs="仿宋"/>
          <w:snapToGrid w:val="0"/>
        </w:rPr>
        <w:t>㎡；阴凉库面积≥</w:t>
      </w:r>
      <w:r>
        <w:rPr>
          <w:rFonts w:ascii="Times New Roman" w:hAnsi="Times New Roman" w:cs="仿宋"/>
          <w:snapToGrid w:val="0"/>
        </w:rPr>
        <w:t>600</w:t>
      </w:r>
      <w:r>
        <w:rPr>
          <w:rFonts w:hint="eastAsia" w:ascii="Times New Roman" w:hAnsi="Times New Roman" w:cs="仿宋"/>
          <w:snapToGrid w:val="0"/>
        </w:rPr>
        <w:t>㎡。</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7.6投标人应提供完善合理的仓储日常管理方案，有良好的仓储管理机制、有良好的饮片养护方案及防蛀、防潮、防霉等设施；库房管理制度全面、仓库内外环境无污染源，仓储、养护和运输条件符合《药品生产质量管理规范》的相关规定，保障制剂配制所需物料和成品的贮存质量。</w:t>
      </w:r>
    </w:p>
    <w:p>
      <w:pPr>
        <w:autoSpaceDE/>
        <w:autoSpaceDN/>
        <w:ind w:firstLine="422" w:firstLineChars="200"/>
        <w:rPr>
          <w:rFonts w:ascii="Times New Roman" w:hAnsi="Times New Roman" w:cs="仿宋"/>
          <w:b/>
          <w:snapToGrid w:val="0"/>
        </w:rPr>
      </w:pPr>
      <w:r>
        <w:rPr>
          <w:rFonts w:hint="eastAsia" w:ascii="Times New Roman" w:hAnsi="Times New Roman" w:cs="仿宋"/>
          <w:b/>
          <w:snapToGrid w:val="0"/>
        </w:rPr>
        <w:t>8、应急预案</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投标人针对急需供货、物流紧急问题保障、质量问题处理以及提前识别和预防可能发生的重大隐患事故、突发疫情、保障中药饮片安全和供应等方面，有完善的应急预案。</w:t>
      </w:r>
    </w:p>
    <w:p>
      <w:pPr>
        <w:autoSpaceDE/>
        <w:autoSpaceDN/>
        <w:ind w:firstLine="422" w:firstLineChars="200"/>
        <w:rPr>
          <w:rFonts w:ascii="Times New Roman" w:hAnsi="Times New Roman" w:cs="仿宋"/>
          <w:b/>
          <w:snapToGrid w:val="0"/>
        </w:rPr>
      </w:pPr>
      <w:r>
        <w:rPr>
          <w:rFonts w:hint="eastAsia" w:ascii="Times New Roman" w:hAnsi="Times New Roman" w:cs="仿宋"/>
          <w:b/>
          <w:snapToGrid w:val="0"/>
        </w:rPr>
        <w:t>9、售后服务要求</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9.1具备完善的售后服务体系及措施，</w:t>
      </w:r>
      <w:r>
        <w:rPr>
          <w:rFonts w:hint="eastAsia" w:ascii="Times New Roman" w:hAnsi="Times New Roman"/>
          <w:snapToGrid w:val="0"/>
        </w:rPr>
        <w:t>能够在项目所在地设立售后服务机构，设有专人支持本项服务。</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9.2投标人按照采购方指定地点及方式完成产品的运输、装卸，并协助接收人员放置入库。</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9.3采购人与投标人共同交付验收时，发生单据短缺、不符、错误等情况，不予接收；对开箱抽检时发现的污渍、破损等产品，本批次产品不予接收。</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10、项目服务团队</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10.1投标人应具有完善合理的人员组织机构和质量管理体系流程图，服务团队人员配备合理，职责分工明确，对项目实际需要的契合度高，能够保障本项目实施。</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10.2投标人应提供完整的项目服务团队成员名单，其中至少包含1名项目经理。</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11、付款方式和条件：</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11.1双方因本合同发生的一切费用均以人民币结算及支付。</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11.2配制费包括但不限于原料（除儿童咳宁口服液）、辅料、包材、第三方检验费、人工费、运输费、装卸费、投入设备车辆费、各项税费、不可预见费等所需的一切费用，如再产生额外费用，均由投标人自行承担，采购人将不再另支付任何费用。配制费结算以最终实际发生为准。</w:t>
      </w:r>
    </w:p>
    <w:p>
      <w:pPr>
        <w:autoSpaceDE/>
        <w:autoSpaceDN/>
        <w:ind w:firstLine="420" w:firstLineChars="200"/>
        <w:rPr>
          <w:rFonts w:ascii="Times New Roman" w:hAnsi="Times New Roman" w:cs="仿宋"/>
          <w:snapToGrid w:val="0"/>
        </w:rPr>
      </w:pPr>
      <w:r>
        <w:rPr>
          <w:rFonts w:hint="eastAsia" w:ascii="Times New Roman" w:hAnsi="Times New Roman" w:cs="仿宋"/>
          <w:snapToGrid w:val="0"/>
        </w:rPr>
        <w:t>11.3投标人配制生产完成后一周内及时将生产成品数量报给采购人。经采购人验收入库后可以开具发票，</w:t>
      </w:r>
      <w:r>
        <w:rPr>
          <w:rFonts w:hint="eastAsia" w:ascii="Times New Roman" w:hAnsi="Times New Roman"/>
          <w:snapToGrid w:val="0"/>
        </w:rPr>
        <w:t>采购人</w:t>
      </w:r>
      <w:r>
        <w:rPr>
          <w:rFonts w:ascii="Times New Roman" w:hAnsi="Times New Roman"/>
          <w:snapToGrid w:val="0"/>
        </w:rPr>
        <w:t>自收到</w:t>
      </w:r>
      <w:r>
        <w:rPr>
          <w:rFonts w:hint="eastAsia" w:ascii="Times New Roman" w:hAnsi="Times New Roman"/>
          <w:snapToGrid w:val="0"/>
        </w:rPr>
        <w:t>投标人</w:t>
      </w:r>
      <w:r>
        <w:rPr>
          <w:rFonts w:ascii="Times New Roman" w:hAnsi="Times New Roman"/>
          <w:snapToGrid w:val="0"/>
        </w:rPr>
        <w:t>开具发票之日起</w:t>
      </w:r>
      <w:r>
        <w:rPr>
          <w:rFonts w:hint="eastAsia" w:ascii="Times New Roman" w:hAnsi="Times New Roman"/>
          <w:snapToGrid w:val="0"/>
        </w:rPr>
        <w:t>，</w:t>
      </w:r>
      <w:r>
        <w:rPr>
          <w:rFonts w:hint="eastAsia" w:ascii="Times New Roman" w:hAnsi="Times New Roman" w:cs="仿宋"/>
          <w:snapToGrid w:val="0"/>
        </w:rPr>
        <w:t>结算周期为三个月账期后</w:t>
      </w:r>
      <w:r>
        <w:rPr>
          <w:rFonts w:ascii="Times New Roman" w:hAnsi="Times New Roman" w:cs="仿宋"/>
          <w:snapToGrid w:val="0"/>
        </w:rPr>
        <w:t>30</w:t>
      </w:r>
      <w:r>
        <w:rPr>
          <w:rFonts w:hint="eastAsia" w:ascii="Times New Roman" w:hAnsi="Times New Roman" w:cs="仿宋"/>
          <w:snapToGrid w:val="0"/>
        </w:rPr>
        <w:t>天。</w:t>
      </w:r>
    </w:p>
    <w:p>
      <w:pPr>
        <w:autoSpaceDE/>
        <w:autoSpaceDN/>
        <w:ind w:firstLine="420" w:firstLineChars="200"/>
        <w:rPr>
          <w:rFonts w:ascii="Times New Roman" w:hAnsi="Times New Roman" w:cs="仿宋"/>
          <w:snapToGrid w:val="0"/>
        </w:rPr>
      </w:pPr>
      <w:r>
        <w:rPr>
          <w:rFonts w:ascii="Times New Roman" w:hAnsi="Times New Roman" w:cs="仿宋"/>
          <w:snapToGrid w:val="0"/>
        </w:rPr>
        <w:t>11.4</w:t>
      </w:r>
      <w:r>
        <w:rPr>
          <w:rFonts w:hint="eastAsia" w:ascii="Times New Roman" w:hAnsi="Times New Roman" w:cs="仿宋"/>
          <w:snapToGrid w:val="0"/>
        </w:rPr>
        <w:t>由于各品种总数量为预估的年使用量，在品种单价不变和不超过合同总价的情况下，各个品种数量及批次根据临床用量进行调整，最终以实际发生数量结算。</w:t>
      </w:r>
    </w:p>
    <w:p>
      <w:pPr>
        <w:autoSpaceDE/>
        <w:autoSpaceDN/>
        <w:rPr>
          <w:rFonts w:ascii="Times New Roman" w:hAnsi="Times New Roman"/>
          <w:snapToGrid w:val="0"/>
        </w:rPr>
        <w:sectPr>
          <w:footerReference r:id="rId3" w:type="default"/>
          <w:pgSz w:w="11907" w:h="16841"/>
          <w:pgMar w:top="1404" w:right="1131" w:bottom="1029" w:left="1717" w:header="0" w:footer="852" w:gutter="0"/>
          <w:pgNumType w:start="1"/>
          <w:cols w:space="720" w:num="1"/>
        </w:sectPr>
      </w:pPr>
    </w:p>
    <w:p>
      <w:pPr>
        <w:jc w:val="both"/>
        <w:rPr>
          <w:rFonts w:hint="default"/>
          <w:b/>
          <w:bCs/>
          <w:sz w:val="32"/>
          <w:szCs w:val="40"/>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024072"/>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42711E9"/>
    <w:rsid w:val="04B9724B"/>
    <w:rsid w:val="0872092E"/>
    <w:rsid w:val="14A26D8F"/>
    <w:rsid w:val="394D2B6F"/>
    <w:rsid w:val="4B7E2B6C"/>
    <w:rsid w:val="5D9D153B"/>
    <w:rsid w:val="6DA01CBF"/>
    <w:rsid w:val="70F013FA"/>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outlineLvl w:val="1"/>
    </w:pPr>
    <w:rPr>
      <w:rFonts w:ascii="Times New Roman" w:hAnsi="Times New Roman"/>
      <w:b/>
      <w:szCs w:val="52"/>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page number"/>
    <w:qFormat/>
    <w:uiPriority w:val="0"/>
  </w:style>
  <w:style w:type="character" w:styleId="15">
    <w:name w:val="annotation reference"/>
    <w:basedOn w:val="13"/>
    <w:qFormat/>
    <w:uiPriority w:val="99"/>
    <w:rPr>
      <w:sz w:val="21"/>
      <w:szCs w:val="21"/>
    </w:rPr>
  </w:style>
  <w:style w:type="paragraph" w:customStyle="1" w:styleId="16">
    <w:name w:val="SOW正文"/>
    <w:basedOn w:val="1"/>
    <w:qFormat/>
    <w:uiPriority w:val="0"/>
    <w:pPr>
      <w:snapToGrid w:val="0"/>
      <w:spacing w:before="120" w:line="400" w:lineRule="exact"/>
      <w:ind w:firstLine="425"/>
    </w:pPr>
    <w:rPr>
      <w:rFonts w:ascii="Times New Roman" w:hAnsi="Times New Roman"/>
      <w:sz w:val="24"/>
      <w:szCs w:val="20"/>
    </w:rPr>
  </w:style>
  <w:style w:type="paragraph" w:styleId="17">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2025-01-21T08:07:35Z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