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32"/>
          <w:szCs w:val="40"/>
          <w:lang w:val="en-US" w:eastAsia="zh-CN"/>
        </w:rPr>
      </w:pPr>
    </w:p>
    <w:p>
      <w:pPr>
        <w:jc w:val="center"/>
        <w:rPr>
          <w:rFonts w:hint="eastAsia"/>
          <w:b/>
          <w:bCs/>
          <w:sz w:val="36"/>
          <w:szCs w:val="44"/>
          <w:lang w:val="en-US" w:eastAsia="zh-CN"/>
        </w:rPr>
      </w:pPr>
      <w:r>
        <w:rPr>
          <w:rFonts w:hint="eastAsia"/>
          <w:b/>
          <w:bCs/>
          <w:sz w:val="36"/>
          <w:szCs w:val="44"/>
          <w:lang w:val="en-US" w:eastAsia="zh-CN"/>
        </w:rPr>
        <w:t>互联网医院运营管理服务项目采购需求</w:t>
      </w:r>
    </w:p>
    <w:p>
      <w:pPr>
        <w:pStyle w:val="15"/>
        <w:spacing w:before="156" w:beforeLines="50" w:line="360" w:lineRule="auto"/>
        <w:ind w:firstLine="0"/>
        <w:rPr>
          <w:rFonts w:ascii="仿宋" w:hAnsi="仿宋" w:eastAsia="仿宋"/>
          <w:b/>
          <w:szCs w:val="24"/>
        </w:rPr>
      </w:pPr>
      <w:r>
        <w:rPr>
          <w:rFonts w:hint="eastAsia" w:ascii="仿宋" w:hAnsi="仿宋" w:eastAsia="仿宋"/>
          <w:b/>
          <w:szCs w:val="24"/>
        </w:rPr>
        <w:t>一、</w:t>
      </w:r>
      <w:r>
        <w:rPr>
          <w:rFonts w:ascii="仿宋" w:hAnsi="仿宋" w:eastAsia="仿宋"/>
          <w:b/>
          <w:szCs w:val="24"/>
        </w:rPr>
        <w:t>采购标的需实现的功能或者目标，以及为落实政府采购政策需满足的要求</w:t>
      </w:r>
    </w:p>
    <w:p>
      <w:pPr>
        <w:pStyle w:val="15"/>
        <w:tabs>
          <w:tab w:val="left" w:pos="7980"/>
        </w:tabs>
        <w:snapToGrid/>
        <w:spacing w:before="156" w:beforeLines="50" w:line="360" w:lineRule="auto"/>
        <w:ind w:firstLine="0"/>
        <w:rPr>
          <w:rFonts w:ascii="仿宋" w:hAnsi="仿宋" w:eastAsia="仿宋"/>
          <w:b/>
          <w:bCs/>
          <w:szCs w:val="24"/>
        </w:rPr>
      </w:pPr>
      <w:r>
        <w:rPr>
          <w:rFonts w:hint="eastAsia" w:ascii="仿宋" w:hAnsi="仿宋" w:eastAsia="仿宋"/>
          <w:b/>
          <w:bCs/>
          <w:szCs w:val="24"/>
        </w:rPr>
        <w:t>(一)采购</w:t>
      </w:r>
      <w:r>
        <w:rPr>
          <w:rFonts w:ascii="仿宋" w:hAnsi="仿宋" w:eastAsia="仿宋"/>
          <w:b/>
          <w:bCs/>
          <w:szCs w:val="24"/>
        </w:rPr>
        <w:t>标的需实现的功能或者目标：</w:t>
      </w:r>
    </w:p>
    <w:p>
      <w:pPr>
        <w:autoSpaceDE w:val="0"/>
        <w:autoSpaceDN w:val="0"/>
        <w:adjustRightInd w:val="0"/>
        <w:spacing w:before="50" w:line="360" w:lineRule="auto"/>
        <w:ind w:firstLine="480" w:firstLineChars="200"/>
        <w:rPr>
          <w:rFonts w:ascii="仿宋" w:hAnsi="仿宋" w:eastAsia="仿宋"/>
          <w:sz w:val="24"/>
        </w:rPr>
      </w:pPr>
      <w:r>
        <w:rPr>
          <w:rFonts w:hint="eastAsia" w:ascii="仿宋" w:hAnsi="仿宋" w:eastAsia="仿宋"/>
          <w:sz w:val="24"/>
        </w:rPr>
        <w:t>本次招标采购是为</w:t>
      </w:r>
      <w:bookmarkStart w:id="0" w:name="_GoBack"/>
      <w:bookmarkEnd w:id="0"/>
      <w:r>
        <w:rPr>
          <w:rFonts w:hint="eastAsia" w:ascii="仿宋" w:hAnsi="仿宋" w:eastAsia="仿宋"/>
          <w:sz w:val="24"/>
        </w:rPr>
        <w:t>首都儿科研究所附属儿童医院购置互联网医院运营管理服务，投标人应根据招标文件所提出的技术规格和服务要求，综合考虑设备的适用性，选择需要最佳性能价格比的设备前来投标。投标人应以技术先进的设备、优良的服务和优惠的价格，充分显示自己的竞争实力。</w:t>
      </w:r>
    </w:p>
    <w:p>
      <w:pPr>
        <w:pStyle w:val="15"/>
        <w:snapToGrid/>
        <w:spacing w:before="156" w:beforeLines="50" w:line="360" w:lineRule="auto"/>
        <w:ind w:firstLine="0"/>
        <w:rPr>
          <w:rFonts w:ascii="仿宋" w:hAnsi="仿宋" w:eastAsia="仿宋"/>
          <w:b/>
          <w:bCs/>
          <w:szCs w:val="24"/>
        </w:rPr>
      </w:pPr>
      <w:r>
        <w:rPr>
          <w:rFonts w:ascii="仿宋" w:hAnsi="仿宋" w:eastAsia="仿宋"/>
          <w:b/>
          <w:bCs/>
          <w:szCs w:val="24"/>
        </w:rPr>
        <w:t>（二）为落实政府采购政策需满足的要求</w:t>
      </w:r>
    </w:p>
    <w:p>
      <w:pPr>
        <w:numPr>
          <w:ilvl w:val="0"/>
          <w:numId w:val="1"/>
        </w:numPr>
        <w:tabs>
          <w:tab w:val="left" w:pos="900"/>
        </w:tabs>
        <w:spacing w:before="156" w:beforeLines="50" w:line="360" w:lineRule="auto"/>
        <w:rPr>
          <w:rFonts w:ascii="仿宋" w:hAnsi="仿宋" w:eastAsia="仿宋"/>
          <w:sz w:val="24"/>
        </w:rPr>
      </w:pPr>
      <w:r>
        <w:rPr>
          <w:rFonts w:ascii="仿宋" w:hAnsi="仿宋" w:eastAsia="仿宋"/>
          <w:sz w:val="24"/>
        </w:rPr>
        <w:t>促进中小企业发展政策：</w:t>
      </w:r>
      <w:r>
        <w:rPr>
          <w:rFonts w:hint="eastAsia" w:ascii="仿宋" w:hAnsi="仿宋" w:eastAsia="仿宋"/>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pStyle w:val="15"/>
        <w:numPr>
          <w:ilvl w:val="0"/>
          <w:numId w:val="1"/>
        </w:numPr>
        <w:spacing w:before="156" w:beforeLines="50" w:line="360" w:lineRule="auto"/>
        <w:rPr>
          <w:rFonts w:ascii="仿宋" w:hAnsi="仿宋" w:eastAsia="仿宋"/>
          <w:szCs w:val="24"/>
        </w:rPr>
      </w:pPr>
      <w:r>
        <w:rPr>
          <w:rFonts w:ascii="仿宋" w:hAnsi="仿宋" w:eastAsia="仿宋"/>
          <w:szCs w:val="24"/>
        </w:rPr>
        <w:t>监狱企业扶持政策：</w:t>
      </w:r>
      <w:r>
        <w:rPr>
          <w:rFonts w:ascii="仿宋" w:hAnsi="仿宋" w:eastAsia="仿宋"/>
          <w:iCs/>
          <w:szCs w:val="24"/>
        </w:rPr>
        <w:t>投标人如为监狱企业将视同为小型或微型企业，</w:t>
      </w:r>
      <w:r>
        <w:rPr>
          <w:rFonts w:ascii="仿宋" w:hAnsi="仿宋" w:eastAsia="仿宋"/>
          <w:szCs w:val="24"/>
        </w:rPr>
        <w:t>且所投产品为小型或微型企业生产的，</w:t>
      </w:r>
      <w:r>
        <w:rPr>
          <w:rFonts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hAnsi="仿宋" w:eastAsia="仿宋"/>
          <w:szCs w:val="24"/>
        </w:rPr>
        <w:t>。</w:t>
      </w:r>
    </w:p>
    <w:p>
      <w:pPr>
        <w:pStyle w:val="15"/>
        <w:numPr>
          <w:ilvl w:val="0"/>
          <w:numId w:val="1"/>
        </w:numPr>
        <w:spacing w:before="156" w:beforeLines="50" w:line="360" w:lineRule="auto"/>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numPr>
          <w:ilvl w:val="0"/>
          <w:numId w:val="1"/>
        </w:numPr>
        <w:tabs>
          <w:tab w:val="left" w:pos="900"/>
        </w:tabs>
        <w:spacing w:before="156" w:beforeLines="50" w:line="360" w:lineRule="auto"/>
        <w:rPr>
          <w:rFonts w:ascii="仿宋" w:hAnsi="仿宋" w:eastAsia="仿宋"/>
          <w:sz w:val="24"/>
        </w:rPr>
      </w:pPr>
      <w:r>
        <w:rPr>
          <w:rFonts w:hint="eastAsia" w:ascii="仿宋" w:hAnsi="仿宋" w:eastAsia="仿宋"/>
          <w:sz w:val="24"/>
        </w:rPr>
        <w:t>鼓励节能政策：投标人的</w:t>
      </w:r>
      <w:r>
        <w:rPr>
          <w:rFonts w:ascii="仿宋" w:hAnsi="仿宋" w:eastAsia="仿宋"/>
          <w:kern w:val="0"/>
          <w:sz w:val="24"/>
        </w:rPr>
        <w:t>投标产品</w:t>
      </w:r>
      <w:r>
        <w:rPr>
          <w:rFonts w:hint="eastAsia" w:ascii="仿宋" w:hAnsi="仿宋" w:eastAsia="仿宋"/>
          <w:kern w:val="0"/>
          <w:sz w:val="24"/>
        </w:rPr>
        <w:t>属于财政部、发展改革委公布的“节能产品政府采购品目清单”范围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pPr>
        <w:numPr>
          <w:ilvl w:val="0"/>
          <w:numId w:val="1"/>
        </w:numPr>
        <w:tabs>
          <w:tab w:val="left" w:pos="900"/>
        </w:tabs>
        <w:spacing w:before="156" w:beforeLines="50" w:line="360" w:lineRule="auto"/>
        <w:rPr>
          <w:rFonts w:ascii="仿宋" w:hAnsi="仿宋" w:eastAsia="仿宋"/>
          <w:sz w:val="24"/>
        </w:rPr>
      </w:pPr>
      <w:r>
        <w:rPr>
          <w:rFonts w:hint="eastAsia" w:ascii="仿宋" w:hAnsi="仿宋" w:eastAsia="仿宋"/>
          <w:sz w:val="24"/>
        </w:rPr>
        <w:t>鼓励环保政策：投标人的</w:t>
      </w:r>
      <w:r>
        <w:rPr>
          <w:rFonts w:ascii="仿宋" w:hAnsi="仿宋" w:eastAsia="仿宋"/>
          <w:kern w:val="0"/>
          <w:sz w:val="24"/>
        </w:rPr>
        <w:t>投标产品</w:t>
      </w:r>
      <w:r>
        <w:rPr>
          <w:rFonts w:hint="eastAsia" w:ascii="仿宋" w:hAnsi="仿宋" w:eastAsia="仿宋"/>
          <w:kern w:val="0"/>
          <w:sz w:val="24"/>
        </w:rPr>
        <w:t>属于财政部、生态环境部公布的“环境标志产品政府采购品目清单”范围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pPr>
        <w:pStyle w:val="15"/>
        <w:spacing w:before="156" w:beforeLines="50" w:line="360" w:lineRule="auto"/>
        <w:ind w:firstLine="0"/>
        <w:rPr>
          <w:rFonts w:ascii="仿宋" w:hAnsi="仿宋" w:eastAsia="仿宋"/>
          <w:b/>
          <w:szCs w:val="24"/>
        </w:rPr>
      </w:pPr>
      <w:r>
        <w:rPr>
          <w:rFonts w:hint="eastAsia" w:ascii="仿宋" w:hAnsi="仿宋" w:eastAsia="仿宋"/>
          <w:b/>
          <w:szCs w:val="24"/>
        </w:rPr>
        <w:t>二、</w:t>
      </w:r>
      <w:r>
        <w:rPr>
          <w:rFonts w:ascii="仿宋" w:hAnsi="仿宋" w:eastAsia="仿宋"/>
          <w:b/>
          <w:szCs w:val="24"/>
        </w:rPr>
        <w:t>采购标的需执行的国家相关标准、行业标准、地方标准或者其他标准、规范</w:t>
      </w:r>
    </w:p>
    <w:p>
      <w:pPr>
        <w:spacing w:line="360" w:lineRule="auto"/>
        <w:ind w:firstLine="480" w:firstLineChars="200"/>
        <w:rPr>
          <w:rFonts w:ascii="仿宋" w:hAnsi="仿宋" w:eastAsia="仿宋"/>
          <w:bCs/>
          <w:sz w:val="24"/>
        </w:rPr>
      </w:pPr>
      <w:r>
        <w:rPr>
          <w:rFonts w:hint="eastAsia" w:ascii="仿宋" w:hAnsi="仿宋" w:eastAsia="仿宋"/>
          <w:kern w:val="0"/>
          <w:sz w:val="24"/>
        </w:rPr>
        <w:t>符合已颁布的现行中华人民共和国认可的国家标准、地方标准和行业标准。如果这些标准内容有矛盾时，应按最高标准的条款执行。</w:t>
      </w:r>
    </w:p>
    <w:p>
      <w:pPr>
        <w:pStyle w:val="15"/>
        <w:spacing w:before="156" w:beforeLines="50" w:line="360" w:lineRule="auto"/>
        <w:ind w:firstLine="0"/>
        <w:rPr>
          <w:rFonts w:ascii="仿宋" w:hAnsi="仿宋" w:eastAsia="仿宋"/>
          <w:b/>
          <w:szCs w:val="24"/>
        </w:rPr>
      </w:pPr>
      <w:r>
        <w:rPr>
          <w:rFonts w:hint="eastAsia" w:ascii="仿宋" w:hAnsi="仿宋" w:eastAsia="仿宋"/>
          <w:b/>
          <w:szCs w:val="24"/>
        </w:rPr>
        <w:t>三、采购标的的数量、采购项目交付或者实施的时间和地点</w:t>
      </w:r>
    </w:p>
    <w:p>
      <w:pPr>
        <w:pStyle w:val="15"/>
        <w:snapToGrid/>
        <w:spacing w:before="156" w:beforeLines="50" w:line="360" w:lineRule="auto"/>
        <w:ind w:left="-208" w:firstLine="0"/>
        <w:rPr>
          <w:rFonts w:ascii="仿宋" w:hAnsi="仿宋" w:eastAsia="仿宋"/>
          <w:b/>
          <w:szCs w:val="24"/>
        </w:rPr>
      </w:pPr>
      <w:r>
        <w:rPr>
          <w:rFonts w:hint="eastAsia" w:ascii="仿宋" w:hAnsi="仿宋" w:eastAsia="仿宋"/>
          <w:b/>
          <w:szCs w:val="24"/>
        </w:rPr>
        <w:t>（一）采购标的的数量</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4351"/>
        <w:gridCol w:w="1462"/>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05"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包号</w:t>
            </w:r>
          </w:p>
        </w:tc>
        <w:tc>
          <w:tcPr>
            <w:tcW w:w="2553"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标的名称</w:t>
            </w:r>
          </w:p>
        </w:tc>
        <w:tc>
          <w:tcPr>
            <w:tcW w:w="858" w:type="pct"/>
            <w:vAlign w:val="center"/>
          </w:tcPr>
          <w:p>
            <w:pPr>
              <w:widowControl/>
              <w:jc w:val="center"/>
              <w:rPr>
                <w:rFonts w:ascii="仿宋" w:hAnsi="仿宋" w:eastAsia="仿宋" w:cs="宋体"/>
                <w:kern w:val="0"/>
                <w:sz w:val="24"/>
              </w:rPr>
            </w:pPr>
            <w:r>
              <w:rPr>
                <w:rFonts w:hint="eastAsia" w:ascii="仿宋" w:hAnsi="仿宋" w:eastAsia="仿宋" w:cs="宋体"/>
                <w:kern w:val="0"/>
                <w:sz w:val="24"/>
              </w:rPr>
              <w:t>数量</w:t>
            </w:r>
          </w:p>
        </w:tc>
        <w:tc>
          <w:tcPr>
            <w:tcW w:w="984" w:type="pct"/>
            <w:vAlign w:val="center"/>
          </w:tcPr>
          <w:p>
            <w:pPr>
              <w:widowControl/>
              <w:jc w:val="center"/>
              <w:rPr>
                <w:rFonts w:ascii="仿宋" w:hAnsi="仿宋" w:eastAsia="仿宋" w:cs="宋体"/>
                <w:kern w:val="0"/>
                <w:sz w:val="24"/>
              </w:rPr>
            </w:pPr>
            <w:r>
              <w:rPr>
                <w:rFonts w:hint="eastAsia" w:ascii="仿宋" w:hAnsi="仿宋" w:eastAsia="仿宋" w:cs="宋体"/>
                <w:kern w:val="0"/>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5" w:type="pct"/>
            <w:shd w:val="clear" w:color="auto" w:fill="auto"/>
            <w:noWrap/>
            <w:vAlign w:val="center"/>
          </w:tcPr>
          <w:p>
            <w:pPr>
              <w:jc w:val="center"/>
              <w:rPr>
                <w:rFonts w:ascii="仿宋_GB2312" w:hAnsi="仿宋" w:eastAsia="仿宋_GB2312"/>
                <w:sz w:val="24"/>
              </w:rPr>
            </w:pPr>
            <w:r>
              <w:rPr>
                <w:rFonts w:hint="eastAsia" w:ascii="仿宋_GB2312" w:hAnsi="仿宋" w:eastAsia="仿宋_GB2312"/>
                <w:sz w:val="24"/>
              </w:rPr>
              <w:t>1</w:t>
            </w:r>
          </w:p>
        </w:tc>
        <w:tc>
          <w:tcPr>
            <w:tcW w:w="2553" w:type="pct"/>
            <w:shd w:val="clear" w:color="auto" w:fill="auto"/>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互联网医院运营管理服务</w:t>
            </w:r>
          </w:p>
        </w:tc>
        <w:tc>
          <w:tcPr>
            <w:tcW w:w="858" w:type="pct"/>
            <w:noWrap/>
            <w:vAlign w:val="center"/>
          </w:tcPr>
          <w:p>
            <w:pPr>
              <w:widowControl/>
              <w:jc w:val="center"/>
              <w:rPr>
                <w:rFonts w:ascii="仿宋" w:hAnsi="仿宋" w:eastAsia="仿宋"/>
                <w:sz w:val="24"/>
              </w:rPr>
            </w:pPr>
            <w:r>
              <w:rPr>
                <w:rFonts w:hint="eastAsia" w:ascii="仿宋" w:hAnsi="仿宋" w:eastAsia="仿宋"/>
                <w:sz w:val="24"/>
              </w:rPr>
              <w:t>1项</w:t>
            </w:r>
            <w:r>
              <w:rPr>
                <w:rFonts w:ascii="仿宋" w:hAnsi="仿宋" w:eastAsia="仿宋"/>
                <w:sz w:val="24"/>
              </w:rPr>
              <w:t xml:space="preserve"> </w:t>
            </w:r>
          </w:p>
        </w:tc>
        <w:tc>
          <w:tcPr>
            <w:tcW w:w="984" w:type="pct"/>
            <w:vAlign w:val="center"/>
          </w:tcPr>
          <w:p>
            <w:pPr>
              <w:widowControl/>
              <w:jc w:val="center"/>
              <w:rPr>
                <w:rFonts w:ascii="仿宋" w:hAnsi="仿宋" w:eastAsia="仿宋"/>
                <w:sz w:val="24"/>
              </w:rPr>
            </w:pPr>
            <w:r>
              <w:rPr>
                <w:rFonts w:hint="eastAsia" w:ascii="仿宋" w:hAnsi="仿宋" w:eastAsia="仿宋"/>
                <w:sz w:val="24"/>
              </w:rPr>
              <w:t>否</w:t>
            </w:r>
          </w:p>
        </w:tc>
      </w:tr>
    </w:tbl>
    <w:p>
      <w:pPr>
        <w:pStyle w:val="15"/>
        <w:snapToGrid/>
        <w:spacing w:before="156" w:beforeLines="50" w:line="360" w:lineRule="auto"/>
        <w:ind w:left="-208" w:firstLine="0"/>
        <w:rPr>
          <w:rFonts w:ascii="仿宋" w:hAnsi="仿宋" w:eastAsia="仿宋"/>
          <w:b/>
          <w:szCs w:val="24"/>
        </w:rPr>
      </w:pPr>
      <w:r>
        <w:rPr>
          <w:rFonts w:hint="eastAsia" w:ascii="仿宋" w:hAnsi="仿宋" w:eastAsia="仿宋"/>
          <w:b/>
          <w:szCs w:val="24"/>
        </w:rPr>
        <w:t>（二）采购项目交付或者实施的时间和地点：</w:t>
      </w:r>
    </w:p>
    <w:p>
      <w:pPr>
        <w:tabs>
          <w:tab w:val="left" w:pos="900"/>
        </w:tabs>
        <w:spacing w:before="156" w:beforeLines="50" w:line="360" w:lineRule="auto"/>
        <w:rPr>
          <w:rFonts w:ascii="仿宋" w:hAnsi="仿宋" w:eastAsia="仿宋"/>
          <w:sz w:val="24"/>
          <w:u w:val="single"/>
        </w:rPr>
      </w:pPr>
      <w:r>
        <w:rPr>
          <w:rFonts w:ascii="仿宋" w:hAnsi="仿宋" w:eastAsia="仿宋" w:cs="宋体"/>
          <w:sz w:val="24"/>
        </w:rPr>
        <w:t>1</w:t>
      </w:r>
      <w:r>
        <w:rPr>
          <w:rFonts w:hint="eastAsia" w:ascii="仿宋" w:hAnsi="仿宋" w:eastAsia="仿宋" w:cs="宋体"/>
          <w:sz w:val="24"/>
        </w:rPr>
        <w:t>、</w:t>
      </w:r>
      <w:r>
        <w:rPr>
          <w:rFonts w:hint="eastAsia" w:ascii="仿宋" w:hAnsi="仿宋" w:eastAsia="仿宋"/>
          <w:sz w:val="24"/>
        </w:rPr>
        <w:t>采购项目（标的）交付的时间（服务期限）：</w:t>
      </w:r>
      <w:r>
        <w:rPr>
          <w:rFonts w:ascii="仿宋" w:hAnsi="仿宋" w:eastAsia="仿宋"/>
          <w:sz w:val="24"/>
        </w:rPr>
        <w:t>自签订合同之日起</w:t>
      </w:r>
      <w:r>
        <w:rPr>
          <w:rFonts w:hint="eastAsia" w:ascii="仿宋" w:hAnsi="仿宋" w:eastAsia="仿宋"/>
          <w:sz w:val="24"/>
        </w:rPr>
        <w:t>1年。</w:t>
      </w:r>
    </w:p>
    <w:p>
      <w:pPr>
        <w:pStyle w:val="15"/>
        <w:spacing w:before="156" w:beforeLines="50" w:line="360" w:lineRule="auto"/>
        <w:ind w:firstLine="0"/>
        <w:rPr>
          <w:rFonts w:ascii="仿宋" w:hAnsi="仿宋" w:eastAsia="仿宋"/>
          <w:b/>
          <w:szCs w:val="24"/>
        </w:rPr>
      </w:pPr>
      <w:r>
        <w:rPr>
          <w:rFonts w:hint="eastAsia" w:ascii="仿宋" w:hAnsi="仿宋" w:eastAsia="仿宋" w:cs="宋体"/>
        </w:rPr>
        <w:t>2、采购项目（标的）交付的地点（服务地点）：采购人指定地点。</w:t>
      </w:r>
    </w:p>
    <w:p>
      <w:pPr>
        <w:pStyle w:val="15"/>
        <w:spacing w:before="156" w:beforeLines="50" w:line="360" w:lineRule="auto"/>
        <w:ind w:firstLine="0"/>
        <w:rPr>
          <w:rFonts w:ascii="仿宋" w:hAnsi="仿宋" w:eastAsia="仿宋"/>
          <w:b/>
          <w:szCs w:val="24"/>
        </w:rPr>
      </w:pPr>
      <w:r>
        <w:rPr>
          <w:rFonts w:hint="eastAsia" w:ascii="仿宋" w:hAnsi="仿宋" w:eastAsia="仿宋"/>
          <w:b/>
          <w:szCs w:val="24"/>
        </w:rPr>
        <w:t>三、采购标的需满足的服务标准、期限、效率等要求</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pPr>
        <w:pStyle w:val="6"/>
        <w:spacing w:before="156" w:beforeLines="50" w:line="360" w:lineRule="auto"/>
        <w:ind w:left="420"/>
        <w:rPr>
          <w:rFonts w:hint="default" w:ascii="仿宋" w:hAnsi="仿宋" w:eastAsia="仿宋"/>
          <w:b/>
          <w:sz w:val="24"/>
          <w:szCs w:val="24"/>
        </w:rPr>
      </w:pPr>
      <w:r>
        <w:rPr>
          <w:rFonts w:ascii="仿宋" w:hAnsi="仿宋" w:eastAsia="仿宋"/>
          <w:bCs/>
          <w:sz w:val="24"/>
          <w:szCs w:val="24"/>
        </w:rPr>
        <w:t>详见七、采购招标的需满足的质量、安全、技术规格、物理特性等要求。</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（二）采购标的需满足的服务期限要求</w:t>
      </w:r>
    </w:p>
    <w:p>
      <w:pPr>
        <w:tabs>
          <w:tab w:val="left" w:pos="900"/>
        </w:tabs>
        <w:spacing w:before="156" w:beforeLines="50" w:line="360" w:lineRule="auto"/>
        <w:rPr>
          <w:rStyle w:val="14"/>
        </w:rPr>
      </w:pPr>
      <w:r>
        <w:rPr>
          <w:rFonts w:ascii="仿宋" w:hAnsi="仿宋" w:eastAsia="仿宋"/>
          <w:sz w:val="24"/>
          <w:szCs w:val="21"/>
        </w:rPr>
        <w:t>1.服务期限：自签订合同之日起</w:t>
      </w:r>
      <w:r>
        <w:rPr>
          <w:rFonts w:ascii="仿宋" w:hAnsi="仿宋" w:eastAsia="仿宋"/>
          <w:sz w:val="24"/>
        </w:rPr>
        <w:t>1年</w:t>
      </w:r>
      <w:r>
        <w:rPr>
          <w:rFonts w:hint="eastAsia" w:ascii="仿宋" w:hAnsi="仿宋" w:eastAsia="仿宋"/>
          <w:sz w:val="24"/>
        </w:rPr>
        <w:t>。</w:t>
      </w:r>
    </w:p>
    <w:p>
      <w:pPr>
        <w:pStyle w:val="15"/>
        <w:spacing w:before="156" w:beforeLines="50" w:line="360" w:lineRule="auto"/>
        <w:ind w:firstLine="0"/>
        <w:rPr>
          <w:rFonts w:ascii="仿宋" w:hAnsi="仿宋" w:eastAsia="仿宋"/>
          <w:b/>
          <w:szCs w:val="24"/>
        </w:rPr>
      </w:pPr>
      <w:r>
        <w:rPr>
          <w:rFonts w:hint="eastAsia" w:ascii="仿宋" w:hAnsi="仿宋" w:eastAsia="仿宋"/>
          <w:b/>
          <w:szCs w:val="24"/>
        </w:rPr>
        <w:t>五、采购标的物验收标准</w:t>
      </w:r>
    </w:p>
    <w:p>
      <w:pPr>
        <w:pStyle w:val="15"/>
        <w:spacing w:before="156" w:beforeLines="50" w:line="360" w:lineRule="auto"/>
        <w:ind w:firstLine="480" w:firstLineChars="200"/>
        <w:rPr>
          <w:rFonts w:ascii="仿宋" w:hAnsi="仿宋" w:eastAsia="仿宋"/>
          <w:szCs w:val="24"/>
        </w:rPr>
      </w:pPr>
      <w:r>
        <w:rPr>
          <w:rFonts w:ascii="仿宋" w:hAnsi="仿宋" w:eastAsia="仿宋"/>
          <w:szCs w:val="24"/>
        </w:rPr>
        <w:t>详见招标文件第六章</w:t>
      </w:r>
      <w:r>
        <w:rPr>
          <w:rFonts w:hint="eastAsia" w:ascii="仿宋" w:hAnsi="仿宋" w:eastAsia="仿宋"/>
          <w:szCs w:val="24"/>
        </w:rPr>
        <w:t xml:space="preserve"> 拟签订的合同文本。</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六、采购标的的其他技术、服务等要求</w:t>
      </w:r>
    </w:p>
    <w:p>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投标人需按照招标文件要求提供</w:t>
      </w:r>
      <w:r>
        <w:rPr>
          <w:rFonts w:hint="eastAsia" w:ascii="仿宋" w:hAnsi="仿宋" w:eastAsia="仿宋"/>
          <w:color w:val="FF0000"/>
          <w:sz w:val="24"/>
        </w:rPr>
        <w:t>运营服务内容响应、重点、难点分析及对应措施、整体服务方案、运营服务团队支持情况、</w:t>
      </w:r>
      <w:r>
        <w:rPr>
          <w:rFonts w:hint="eastAsia" w:ascii="仿宋" w:hAnsi="仿宋" w:eastAsia="仿宋" w:cs="宋体"/>
          <w:color w:val="FF0000"/>
          <w:kern w:val="0"/>
          <w:sz w:val="24"/>
          <w:szCs w:val="21"/>
        </w:rPr>
        <w:t>项目管理团队和负责人</w:t>
      </w:r>
      <w:r>
        <w:rPr>
          <w:rFonts w:hint="eastAsia" w:ascii="仿宋" w:hAnsi="仿宋" w:eastAsia="仿宋"/>
          <w:color w:val="FF0000"/>
          <w:sz w:val="24"/>
        </w:rPr>
        <w:t>和驻场运营人员方案等。</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七、采购标的需满足的质量、安全、技术规格、物理特性等要求：</w:t>
      </w:r>
    </w:p>
    <w:p>
      <w:pPr>
        <w:tabs>
          <w:tab w:val="left" w:pos="900"/>
        </w:tabs>
        <w:snapToGrid w:val="0"/>
        <w:spacing w:line="360" w:lineRule="auto"/>
        <w:jc w:val="center"/>
        <w:rPr>
          <w:rFonts w:ascii="宋体" w:hAnsi="宋体"/>
          <w:szCs w:val="21"/>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ascii="宋体" w:hAnsi="宋体"/>
          <w:szCs w:val="21"/>
        </w:rPr>
        <w:br w:type="page"/>
      </w:r>
    </w:p>
    <w:p>
      <w:pPr>
        <w:tabs>
          <w:tab w:val="left" w:pos="900"/>
        </w:tabs>
        <w:spacing w:line="360" w:lineRule="auto"/>
        <w:contextualSpacing/>
        <w:jc w:val="center"/>
        <w:rPr>
          <w:rFonts w:ascii="仿宋" w:hAnsi="仿宋" w:eastAsia="仿宋"/>
          <w:b/>
          <w:sz w:val="24"/>
        </w:rPr>
      </w:pPr>
      <w:r>
        <w:rPr>
          <w:rFonts w:ascii="仿宋" w:hAnsi="仿宋" w:eastAsia="仿宋"/>
          <w:b/>
          <w:sz w:val="24"/>
        </w:rPr>
        <w:t>第</w:t>
      </w:r>
      <w:r>
        <w:rPr>
          <w:rFonts w:hint="eastAsia" w:ascii="仿宋" w:hAnsi="仿宋" w:eastAsia="仿宋"/>
          <w:b/>
          <w:sz w:val="24"/>
        </w:rPr>
        <w:t>1</w:t>
      </w:r>
      <w:r>
        <w:rPr>
          <w:rFonts w:ascii="仿宋" w:hAnsi="仿宋" w:eastAsia="仿宋"/>
          <w:b/>
          <w:sz w:val="24"/>
        </w:rPr>
        <w:t>包</w:t>
      </w:r>
      <w:r>
        <w:rPr>
          <w:rFonts w:hint="eastAsia" w:ascii="仿宋" w:hAnsi="仿宋" w:eastAsia="仿宋"/>
          <w:b/>
          <w:sz w:val="24"/>
        </w:rPr>
        <w:t xml:space="preserve">  互联网医院运营管理服务</w:t>
      </w:r>
    </w:p>
    <w:p>
      <w:pPr>
        <w:numPr>
          <w:ilvl w:val="0"/>
          <w:numId w:val="2"/>
        </w:numPr>
        <w:spacing w:line="360" w:lineRule="auto"/>
        <w:ind w:firstLine="482" w:firstLineChars="200"/>
        <w:contextualSpacing/>
        <w:outlineLvl w:val="2"/>
        <w:rPr>
          <w:rFonts w:ascii="仿宋" w:hAnsi="仿宋" w:eastAsia="仿宋" w:cs="宋体"/>
          <w:b/>
          <w:bCs/>
          <w:sz w:val="24"/>
        </w:rPr>
      </w:pPr>
      <w:r>
        <w:rPr>
          <w:rFonts w:hint="eastAsia" w:ascii="仿宋" w:hAnsi="仿宋" w:eastAsia="仿宋" w:cs="宋体"/>
          <w:b/>
          <w:bCs/>
          <w:sz w:val="24"/>
        </w:rPr>
        <w:t>互联网医院运营服务</w:t>
      </w:r>
    </w:p>
    <w:p>
      <w:pPr>
        <w:numPr>
          <w:ilvl w:val="0"/>
          <w:numId w:val="3"/>
        </w:numPr>
        <w:spacing w:line="360" w:lineRule="auto"/>
        <w:ind w:firstLine="482" w:firstLineChars="200"/>
        <w:contextualSpacing/>
        <w:outlineLvl w:val="2"/>
        <w:rPr>
          <w:rFonts w:ascii="仿宋" w:hAnsi="仿宋" w:eastAsia="仿宋" w:cs="宋体"/>
          <w:b/>
          <w:bCs/>
          <w:sz w:val="24"/>
        </w:rPr>
      </w:pPr>
      <w:r>
        <w:rPr>
          <w:rFonts w:hint="eastAsia" w:ascii="仿宋" w:hAnsi="仿宋" w:eastAsia="仿宋" w:cs="宋体"/>
          <w:b/>
          <w:bCs/>
          <w:sz w:val="24"/>
        </w:rPr>
        <w:t>互联网医院运营服务</w:t>
      </w:r>
    </w:p>
    <w:p>
      <w:pPr>
        <w:pStyle w:val="5"/>
        <w:numPr>
          <w:ilvl w:val="0"/>
          <w:numId w:val="4"/>
        </w:numPr>
        <w:spacing w:before="0" w:line="360" w:lineRule="auto"/>
        <w:ind w:left="420"/>
        <w:contextualSpacing/>
        <w:outlineLvl w:val="4"/>
        <w:rPr>
          <w:rFonts w:ascii="仿宋" w:hAnsi="仿宋" w:eastAsia="仿宋" w:cs="宋体"/>
          <w:b/>
          <w:bCs/>
        </w:rPr>
      </w:pPr>
      <w:r>
        <w:rPr>
          <w:rFonts w:hint="eastAsia" w:ascii="仿宋" w:hAnsi="仿宋" w:eastAsia="仿宋" w:cs="宋体"/>
          <w:b/>
          <w:bCs/>
        </w:rPr>
        <w:t>运营策略制定</w:t>
      </w:r>
    </w:p>
    <w:p>
      <w:pPr>
        <w:widowControl/>
        <w:autoSpaceDE w:val="0"/>
        <w:autoSpaceDN w:val="0"/>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协助采购人新建微信公众号、小程序或APP系统进行运营服务对接，做到熟悉并能协助优化互联网业务流程，了解各类问题解决责任人、解决途径等内容，</w:t>
      </w:r>
      <w:r>
        <w:rPr>
          <w:rFonts w:hint="eastAsia" w:ascii="仿宋" w:hAnsi="仿宋" w:eastAsia="仿宋" w:cs="宋体"/>
          <w:kern w:val="0"/>
          <w:sz w:val="24"/>
          <w:lang w:eastAsia="zh-Hans"/>
        </w:rPr>
        <w:t>提供</w:t>
      </w:r>
      <w:r>
        <w:rPr>
          <w:rFonts w:hint="eastAsia" w:ascii="仿宋" w:hAnsi="仿宋" w:eastAsia="仿宋" w:cs="宋体"/>
          <w:kern w:val="0"/>
          <w:sz w:val="24"/>
        </w:rPr>
        <w:t>专业有效的互联网医院</w:t>
      </w:r>
      <w:r>
        <w:rPr>
          <w:rFonts w:hint="eastAsia" w:ascii="仿宋" w:hAnsi="仿宋" w:eastAsia="仿宋" w:cs="宋体"/>
          <w:kern w:val="0"/>
          <w:sz w:val="24"/>
          <w:lang w:eastAsia="zh-Hans"/>
        </w:rPr>
        <w:t>运营策略，包括但不限于咨询、复诊、处方流转、健康管理、体检、三方链接等业务</w:t>
      </w:r>
      <w:r>
        <w:rPr>
          <w:rFonts w:hint="eastAsia" w:ascii="仿宋" w:hAnsi="仿宋" w:eastAsia="仿宋" w:cs="宋体"/>
          <w:kern w:val="0"/>
          <w:sz w:val="24"/>
        </w:rPr>
        <w:t>，保障</w:t>
      </w:r>
      <w:r>
        <w:rPr>
          <w:rFonts w:hint="eastAsia" w:ascii="仿宋" w:hAnsi="仿宋" w:eastAsia="仿宋" w:cs="宋体"/>
          <w:sz w:val="24"/>
        </w:rPr>
        <w:t>互联网医疗的平稳开展及优化迭代。</w:t>
      </w:r>
    </w:p>
    <w:p>
      <w:pPr>
        <w:pStyle w:val="5"/>
        <w:widowControl/>
        <w:numPr>
          <w:ilvl w:val="0"/>
          <w:numId w:val="4"/>
        </w:numPr>
        <w:spacing w:before="0" w:line="360" w:lineRule="auto"/>
        <w:ind w:left="420"/>
        <w:contextualSpacing/>
        <w:outlineLvl w:val="4"/>
        <w:rPr>
          <w:rFonts w:ascii="仿宋" w:hAnsi="仿宋" w:eastAsia="仿宋" w:cs="宋体"/>
          <w:b/>
          <w:bCs/>
        </w:rPr>
      </w:pPr>
      <w:r>
        <w:rPr>
          <w:rFonts w:hint="eastAsia" w:ascii="仿宋" w:hAnsi="仿宋" w:eastAsia="仿宋" w:cs="宋体"/>
          <w:b/>
          <w:bCs/>
        </w:rPr>
        <w:t>患者就医体验提升</w:t>
      </w:r>
    </w:p>
    <w:p>
      <w:pPr>
        <w:pStyle w:val="5"/>
        <w:numPr>
          <w:ilvl w:val="0"/>
          <w:numId w:val="5"/>
        </w:numPr>
        <w:spacing w:before="0" w:line="360" w:lineRule="auto"/>
        <w:ind w:left="420" w:firstLine="420"/>
        <w:contextualSpacing/>
        <w:rPr>
          <w:rFonts w:ascii="仿宋" w:hAnsi="仿宋" w:eastAsia="仿宋" w:cs="宋体"/>
        </w:rPr>
      </w:pPr>
      <w:r>
        <w:rPr>
          <w:rFonts w:hint="eastAsia" w:ascii="仿宋" w:hAnsi="仿宋" w:eastAsia="仿宋" w:cs="宋体"/>
        </w:rPr>
        <w:t>就医流程优化</w:t>
      </w:r>
    </w:p>
    <w:p>
      <w:pPr>
        <w:tabs>
          <w:tab w:val="left" w:pos="567"/>
        </w:tabs>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协助梳理和分析现有的互联网业务流程、优化互联网医院业务指导培训，定期进行市场需求调研、评估医生的服务质量和用户满意度，合理调整医生的数量和服务类别，为患者提供更多元化的医疗选择，满足患者多样化线上就医需求和就医体验，持续优化医患交互、用户交互。</w:t>
      </w:r>
    </w:p>
    <w:p>
      <w:pPr>
        <w:pStyle w:val="5"/>
        <w:numPr>
          <w:ilvl w:val="0"/>
          <w:numId w:val="5"/>
        </w:numPr>
        <w:spacing w:before="0" w:line="360" w:lineRule="auto"/>
        <w:ind w:left="420" w:firstLine="420"/>
        <w:contextualSpacing/>
        <w:rPr>
          <w:rFonts w:ascii="仿宋" w:hAnsi="仿宋" w:eastAsia="仿宋" w:cs="宋体"/>
        </w:rPr>
      </w:pPr>
      <w:r>
        <w:rPr>
          <w:rFonts w:hint="eastAsia" w:ascii="仿宋" w:hAnsi="仿宋" w:eastAsia="仿宋" w:cs="宋体"/>
        </w:rPr>
        <w:t>患者回访机制</w:t>
      </w:r>
    </w:p>
    <w:p>
      <w:pPr>
        <w:pStyle w:val="5"/>
        <w:numPr>
          <w:ilvl w:val="255"/>
          <w:numId w:val="0"/>
        </w:numPr>
        <w:spacing w:before="0" w:line="360" w:lineRule="auto"/>
        <w:ind w:firstLine="480" w:firstLineChars="200"/>
        <w:contextualSpacing/>
        <w:rPr>
          <w:rFonts w:ascii="仿宋" w:hAnsi="仿宋" w:eastAsia="仿宋" w:cs="宋体"/>
        </w:rPr>
      </w:pPr>
      <w:r>
        <w:rPr>
          <w:rFonts w:hint="eastAsia" w:ascii="仿宋" w:hAnsi="仿宋" w:eastAsia="仿宋" w:cs="宋体"/>
        </w:rPr>
        <w:t>建立患者回访制度，协助采购人优化反馈机制，及时收集并分析患者意见，了解患者对于医院看诊水平、看诊服务的满意度，归纳总结差评原因，解决患者共性问题，增强患者忠诚度和口碑。</w:t>
      </w:r>
    </w:p>
    <w:p>
      <w:pPr>
        <w:pStyle w:val="5"/>
        <w:numPr>
          <w:ilvl w:val="0"/>
          <w:numId w:val="4"/>
        </w:numPr>
        <w:spacing w:before="0" w:line="360" w:lineRule="auto"/>
        <w:ind w:left="420"/>
        <w:contextualSpacing/>
        <w:outlineLvl w:val="4"/>
        <w:rPr>
          <w:rFonts w:ascii="仿宋" w:hAnsi="仿宋" w:eastAsia="仿宋" w:cs="宋体"/>
          <w:b/>
          <w:bCs/>
        </w:rPr>
      </w:pPr>
      <w:r>
        <w:rPr>
          <w:rFonts w:hint="eastAsia" w:ascii="仿宋" w:hAnsi="仿宋" w:eastAsia="仿宋" w:cs="宋体"/>
          <w:b/>
          <w:bCs/>
        </w:rPr>
        <w:t>宣传推广服务</w:t>
      </w:r>
    </w:p>
    <w:p>
      <w:pPr>
        <w:pStyle w:val="5"/>
        <w:numPr>
          <w:ilvl w:val="0"/>
          <w:numId w:val="6"/>
        </w:numPr>
        <w:spacing w:before="0" w:line="360" w:lineRule="auto"/>
        <w:ind w:left="420" w:firstLine="420"/>
        <w:contextualSpacing/>
        <w:rPr>
          <w:rFonts w:ascii="仿宋" w:hAnsi="仿宋" w:eastAsia="仿宋" w:cs="宋体"/>
        </w:rPr>
      </w:pPr>
      <w:r>
        <w:rPr>
          <w:rFonts w:hint="eastAsia" w:ascii="仿宋" w:hAnsi="仿宋" w:eastAsia="仿宋" w:cs="宋体"/>
        </w:rPr>
        <w:t>线上宣传推广</w:t>
      </w:r>
    </w:p>
    <w:p>
      <w:pPr>
        <w:pStyle w:val="5"/>
        <w:numPr>
          <w:ilvl w:val="255"/>
          <w:numId w:val="0"/>
        </w:numPr>
        <w:spacing w:before="0" w:line="360" w:lineRule="auto"/>
        <w:ind w:firstLine="480" w:firstLineChars="200"/>
        <w:contextualSpacing/>
        <w:rPr>
          <w:rFonts w:ascii="仿宋" w:hAnsi="仿宋" w:eastAsia="仿宋" w:cs="宋体"/>
        </w:rPr>
      </w:pPr>
      <w:r>
        <w:rPr>
          <w:rFonts w:hint="eastAsia" w:ascii="仿宋" w:hAnsi="仿宋" w:eastAsia="仿宋" w:cs="宋体"/>
        </w:rPr>
        <w:t>根据采购人的重点规划和需求，策划并执行互联网医院相关的线上宣传推广活动，活动内容包括但不限于线上义诊活动、专家健康讲座、互联网医院周年庆活动、互联网医院服务上线推介活动等，借助医院已有推广渠道如小程序、APP、公众号等，通过电子海报、电子邀请函、图文专题等媒介，进行多维度宣传，</w:t>
      </w:r>
    </w:p>
    <w:p>
      <w:pPr>
        <w:pStyle w:val="5"/>
        <w:numPr>
          <w:ilvl w:val="255"/>
          <w:numId w:val="0"/>
        </w:numPr>
        <w:spacing w:before="0" w:line="360" w:lineRule="auto"/>
        <w:ind w:firstLine="480" w:firstLineChars="200"/>
        <w:contextualSpacing/>
        <w:rPr>
          <w:rFonts w:ascii="仿宋" w:hAnsi="仿宋" w:eastAsia="仿宋" w:cs="宋体"/>
        </w:rPr>
      </w:pPr>
      <w:r>
        <w:rPr>
          <w:rFonts w:hint="eastAsia" w:ascii="仿宋" w:hAnsi="仿宋" w:eastAsia="仿宋" w:cs="宋体"/>
        </w:rPr>
        <w:t>针对不同科室制定不同服务方案，对于重点学科在于树立、巩固其专科优质医疗资源的品牌地位；对于其他科室则放大其特色专病、专科门诊优势，不间断输出相关专科内容，以形成口碑传播，扩大专科影响力。</w:t>
      </w:r>
    </w:p>
    <w:p>
      <w:pPr>
        <w:pStyle w:val="5"/>
        <w:numPr>
          <w:ilvl w:val="0"/>
          <w:numId w:val="6"/>
        </w:numPr>
        <w:spacing w:before="0" w:line="360" w:lineRule="auto"/>
        <w:ind w:left="420" w:firstLine="420"/>
        <w:contextualSpacing/>
        <w:rPr>
          <w:rFonts w:ascii="仿宋" w:hAnsi="仿宋" w:eastAsia="仿宋" w:cs="宋体"/>
        </w:rPr>
      </w:pPr>
      <w:r>
        <w:rPr>
          <w:rFonts w:hint="eastAsia" w:ascii="仿宋" w:hAnsi="仿宋" w:eastAsia="仿宋" w:cs="宋体"/>
        </w:rPr>
        <w:t>线下宣传推广</w:t>
      </w:r>
    </w:p>
    <w:p>
      <w:pPr>
        <w:pStyle w:val="5"/>
        <w:numPr>
          <w:ilvl w:val="255"/>
          <w:numId w:val="0"/>
        </w:numPr>
        <w:spacing w:before="0" w:line="360" w:lineRule="auto"/>
        <w:ind w:firstLine="480" w:firstLineChars="200"/>
        <w:contextualSpacing/>
        <w:rPr>
          <w:rFonts w:ascii="仿宋" w:hAnsi="仿宋" w:eastAsia="仿宋" w:cs="宋体"/>
        </w:rPr>
      </w:pPr>
      <w:r>
        <w:rPr>
          <w:rFonts w:hint="eastAsia" w:ascii="仿宋" w:hAnsi="仿宋" w:eastAsia="仿宋" w:cs="宋体"/>
        </w:rPr>
        <w:t>线下围绕提升医院美誉度、品牌影响力、提升患者体验，通过可视化物料的策化、设计、铺设、场景打造（如易拉宝、宣传手册等）以及培训推广专员在院内进行一对一宣传，引导到院的患者进行线上复诊预约、线上咨询、体验互联网医院，让患者能够轻松上线并熟练使用线上就医系统，完成从互联网用户到医院线上用户的闭环提升，提升医院知名度和美誉度。</w:t>
      </w:r>
    </w:p>
    <w:p>
      <w:pPr>
        <w:pStyle w:val="5"/>
        <w:numPr>
          <w:ilvl w:val="0"/>
          <w:numId w:val="4"/>
        </w:numPr>
        <w:spacing w:before="0" w:line="360" w:lineRule="auto"/>
        <w:ind w:left="420"/>
        <w:contextualSpacing/>
        <w:outlineLvl w:val="4"/>
        <w:rPr>
          <w:rFonts w:ascii="仿宋" w:hAnsi="仿宋" w:eastAsia="仿宋" w:cs="宋体"/>
          <w:b/>
          <w:bCs/>
        </w:rPr>
      </w:pPr>
      <w:r>
        <w:rPr>
          <w:rFonts w:hint="eastAsia" w:ascii="仿宋" w:hAnsi="仿宋" w:eastAsia="仿宋" w:cs="宋体"/>
          <w:b/>
          <w:bCs/>
        </w:rPr>
        <w:t>客服医助服务</w:t>
      </w:r>
    </w:p>
    <w:p>
      <w:pPr>
        <w:pStyle w:val="5"/>
        <w:numPr>
          <w:ilvl w:val="0"/>
          <w:numId w:val="7"/>
        </w:numPr>
        <w:spacing w:before="0" w:line="360" w:lineRule="auto"/>
        <w:ind w:firstLine="420"/>
        <w:contextualSpacing/>
        <w:rPr>
          <w:rFonts w:ascii="仿宋" w:hAnsi="仿宋" w:eastAsia="仿宋" w:cs="宋体"/>
        </w:rPr>
      </w:pPr>
      <w:r>
        <w:rPr>
          <w:rFonts w:hint="eastAsia" w:ascii="仿宋" w:hAnsi="仿宋" w:eastAsia="仿宋" w:cs="宋体"/>
        </w:rPr>
        <w:t>人工客服</w:t>
      </w:r>
    </w:p>
    <w:p>
      <w:pPr>
        <w:pStyle w:val="5"/>
        <w:numPr>
          <w:ilvl w:val="255"/>
          <w:numId w:val="0"/>
        </w:numPr>
        <w:spacing w:before="0" w:line="360" w:lineRule="auto"/>
        <w:ind w:firstLine="480" w:firstLineChars="200"/>
        <w:contextualSpacing/>
        <w:rPr>
          <w:rFonts w:ascii="仿宋" w:hAnsi="仿宋" w:eastAsia="仿宋" w:cs="宋体"/>
        </w:rPr>
      </w:pPr>
      <w:r>
        <w:rPr>
          <w:rFonts w:hint="eastAsia" w:ascii="仿宋" w:hAnsi="仿宋" w:eastAsia="仿宋" w:cs="宋体"/>
        </w:rPr>
        <w:t>应具有专职线上客服团队，为医院提供400热线、固话等呼叫服务，面向患者提供客服服务，包含线上答疑，帮助线上用户了解相关医疗业务流程，解决医疗服务中产生的问题。</w:t>
      </w:r>
    </w:p>
    <w:p>
      <w:pPr>
        <w:pStyle w:val="5"/>
        <w:numPr>
          <w:ilvl w:val="255"/>
          <w:numId w:val="0"/>
        </w:numPr>
        <w:spacing w:before="0" w:line="360" w:lineRule="auto"/>
        <w:ind w:firstLine="480" w:firstLineChars="200"/>
        <w:contextualSpacing/>
        <w:rPr>
          <w:rFonts w:ascii="仿宋" w:hAnsi="仿宋" w:eastAsia="仿宋" w:cs="宋体"/>
        </w:rPr>
      </w:pPr>
      <w:r>
        <w:rPr>
          <w:rFonts w:hint="eastAsia" w:ascii="仿宋" w:hAnsi="仿宋" w:eastAsia="仿宋" w:cs="宋体"/>
        </w:rPr>
        <w:t>面向医生提供医护助理服务，以线上运营助手模式帮助出诊的医生、护士、药师解决在线诊疗遇到的各类非医疗专业性问题，如呼叫患者上线提高医生就诊效率、协助患者解决各种操作中的问题、协助本院接诉即办查询患者物流信息等。以上客服及医生助理服务均需和互联网门诊开诊时间匹配，即在开诊时间内做到快速响应。</w:t>
      </w:r>
    </w:p>
    <w:p>
      <w:pPr>
        <w:pStyle w:val="5"/>
        <w:numPr>
          <w:ilvl w:val="0"/>
          <w:numId w:val="7"/>
        </w:numPr>
        <w:spacing w:before="0" w:line="360" w:lineRule="auto"/>
        <w:ind w:firstLine="420"/>
        <w:contextualSpacing/>
        <w:rPr>
          <w:rFonts w:ascii="仿宋" w:hAnsi="仿宋" w:eastAsia="仿宋" w:cs="宋体"/>
        </w:rPr>
      </w:pPr>
      <w:r>
        <w:rPr>
          <w:rFonts w:hint="eastAsia" w:ascii="仿宋" w:hAnsi="仿宋" w:eastAsia="仿宋" w:cs="宋体"/>
        </w:rPr>
        <w:t>智能客服</w:t>
      </w:r>
    </w:p>
    <w:p>
      <w:pPr>
        <w:tabs>
          <w:tab w:val="left" w:pos="567"/>
        </w:tabs>
        <w:spacing w:line="360" w:lineRule="auto"/>
        <w:ind w:firstLine="480" w:firstLineChars="200"/>
        <w:contextualSpacing/>
        <w:rPr>
          <w:rFonts w:ascii="仿宋" w:hAnsi="仿宋" w:eastAsia="仿宋" w:cs="宋体"/>
          <w:sz w:val="24"/>
        </w:rPr>
      </w:pPr>
      <w:r>
        <w:rPr>
          <w:rFonts w:hint="eastAsia" w:ascii="仿宋" w:hAnsi="仿宋" w:eastAsia="仿宋" w:cs="宋体"/>
          <w:sz w:val="24"/>
        </w:rPr>
        <w:t>结合互联网医院业务知识图谱，根据患者常见问题逐步构建智能客服工具，并嵌入互联网医院中，帮助医院提升线上患者咨询解答效率。承担系统的日常运营维护工作，定期收集并分析智能客服患者的反馈、使用数据、患者满意度等，以此为依据进行运营服务改进。</w:t>
      </w:r>
    </w:p>
    <w:p>
      <w:pPr>
        <w:pStyle w:val="5"/>
        <w:numPr>
          <w:ilvl w:val="0"/>
          <w:numId w:val="4"/>
        </w:numPr>
        <w:spacing w:before="0" w:line="360" w:lineRule="auto"/>
        <w:ind w:left="420"/>
        <w:contextualSpacing/>
        <w:outlineLvl w:val="4"/>
        <w:rPr>
          <w:rFonts w:ascii="仿宋" w:hAnsi="仿宋" w:eastAsia="仿宋" w:cs="宋体"/>
          <w:b/>
          <w:bCs/>
        </w:rPr>
      </w:pPr>
      <w:r>
        <w:rPr>
          <w:rFonts w:hint="eastAsia" w:ascii="仿宋" w:hAnsi="仿宋" w:eastAsia="仿宋" w:cs="宋体"/>
          <w:b/>
          <w:bCs/>
        </w:rPr>
        <w:t>产品运营服务</w:t>
      </w:r>
    </w:p>
    <w:p>
      <w:pPr>
        <w:tabs>
          <w:tab w:val="left" w:pos="567"/>
        </w:tabs>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监控互联网医院服务开展动态，结合患者反馈、医护人员反馈及自主测试体验，为互联网医院系统平台的功能优化提出可行性建议，包括互联网医院就医流程的优化建议、页面设计优化建议、医护管理后台优化建议等。</w:t>
      </w:r>
    </w:p>
    <w:p>
      <w:pPr>
        <w:pStyle w:val="5"/>
        <w:numPr>
          <w:ilvl w:val="0"/>
          <w:numId w:val="4"/>
        </w:numPr>
        <w:spacing w:before="0" w:line="360" w:lineRule="auto"/>
        <w:ind w:left="420"/>
        <w:contextualSpacing/>
        <w:outlineLvl w:val="4"/>
        <w:rPr>
          <w:rFonts w:ascii="仿宋" w:hAnsi="仿宋" w:eastAsia="仿宋" w:cs="宋体"/>
          <w:b/>
          <w:bCs/>
        </w:rPr>
      </w:pPr>
      <w:r>
        <w:rPr>
          <w:rFonts w:hint="eastAsia" w:ascii="仿宋" w:hAnsi="仿宋" w:eastAsia="仿宋" w:cs="宋体"/>
          <w:b/>
          <w:bCs/>
        </w:rPr>
        <w:t>数据运营管理</w:t>
      </w:r>
    </w:p>
    <w:p>
      <w:pPr>
        <w:pStyle w:val="17"/>
        <w:tabs>
          <w:tab w:val="clear" w:pos="945"/>
        </w:tabs>
        <w:ind w:firstLine="480" w:firstLineChars="200"/>
        <w:contextualSpacing/>
        <w:jc w:val="left"/>
        <w:rPr>
          <w:rFonts w:ascii="仿宋" w:hAnsi="仿宋" w:eastAsia="仿宋" w:cs="宋体"/>
        </w:rPr>
      </w:pPr>
      <w:r>
        <w:rPr>
          <w:rFonts w:hint="eastAsia" w:ascii="仿宋" w:hAnsi="仿宋" w:eastAsia="仿宋" w:cs="宋体"/>
        </w:rPr>
        <w:t>及时了解互联网医院业务运营情况，借助互联网医院平台运营数据、宣传物料埋点数据等，整理分析后输出互联网医院运营数据报告，实现对互联网医院开展的线上诊疗活动进行分析评价及可视化展示，形式包括但不限于周报、月报、季度报、年报等，根据数据研究，不断调整和优化运营推广策略，确保医院持续健康发展。</w:t>
      </w:r>
    </w:p>
    <w:p>
      <w:pPr>
        <w:pStyle w:val="5"/>
        <w:numPr>
          <w:ilvl w:val="0"/>
          <w:numId w:val="4"/>
        </w:numPr>
        <w:spacing w:before="0" w:line="360" w:lineRule="auto"/>
        <w:ind w:left="420"/>
        <w:contextualSpacing/>
        <w:outlineLvl w:val="4"/>
        <w:rPr>
          <w:rFonts w:ascii="仿宋" w:hAnsi="仿宋" w:eastAsia="仿宋" w:cs="宋体"/>
          <w:b/>
          <w:bCs/>
        </w:rPr>
      </w:pPr>
      <w:r>
        <w:rPr>
          <w:rFonts w:hint="eastAsia" w:ascii="仿宋" w:hAnsi="仿宋" w:eastAsia="仿宋" w:cs="宋体"/>
          <w:b/>
          <w:bCs/>
        </w:rPr>
        <w:t>标准化运营规范</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协助提供互联网医院规范和质量标准，指导并参与梳理互联网医院运营工作内容；指导并参与制定出适合互联网医院业务开展的最优业务模式及业务流程；指导并参与制定互联网医院业务规范及管理制度。</w:t>
      </w:r>
    </w:p>
    <w:p>
      <w:pPr>
        <w:spacing w:line="360" w:lineRule="auto"/>
        <w:ind w:firstLine="480" w:firstLineChars="200"/>
        <w:contextualSpacing/>
        <w:jc w:val="left"/>
        <w:rPr>
          <w:rFonts w:ascii="仿宋" w:hAnsi="仿宋" w:eastAsia="仿宋" w:cs="宋体"/>
          <w:sz w:val="24"/>
          <w:lang w:eastAsia="zh-Hans"/>
        </w:rPr>
      </w:pPr>
      <w:r>
        <w:rPr>
          <w:rFonts w:hint="eastAsia" w:ascii="仿宋" w:hAnsi="仿宋" w:eastAsia="仿宋" w:cs="宋体"/>
          <w:sz w:val="24"/>
          <w:lang w:eastAsia="zh-Hans"/>
        </w:rPr>
        <w:t>提供包括不限于互联网医院申请书、互联网医院建设可研报告、互联网医院业务规范、互联网医院管理制度、互联网医疗行为监管制度、患者投诉管理制度等质量标准规范文档。</w:t>
      </w:r>
    </w:p>
    <w:p>
      <w:pPr>
        <w:pStyle w:val="5"/>
        <w:numPr>
          <w:ilvl w:val="0"/>
          <w:numId w:val="4"/>
        </w:numPr>
        <w:spacing w:before="0" w:line="360" w:lineRule="auto"/>
        <w:ind w:left="420"/>
        <w:contextualSpacing/>
        <w:outlineLvl w:val="4"/>
        <w:rPr>
          <w:rFonts w:ascii="仿宋" w:hAnsi="仿宋" w:eastAsia="仿宋" w:cs="宋体"/>
          <w:b/>
          <w:bCs/>
        </w:rPr>
      </w:pPr>
      <w:r>
        <w:rPr>
          <w:rFonts w:hint="eastAsia" w:ascii="仿宋" w:hAnsi="仿宋" w:eastAsia="仿宋" w:cs="宋体"/>
          <w:b/>
          <w:bCs/>
        </w:rPr>
        <w:t>互联网医院增值服务</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提供开展增值服务的运营方案及实施保障，包括但不限于协助与可能开展协作的医院、第三方进行推广与对接，逐步扩大互联网医院服务广度，覆盖更多地区的患者。建立地域合作团队，了解各地区的特殊需求和规范要求；与社区组织和机构合作，开展健康宣教和预防保健活动，提高公众对健康问题的认知和重视程度，提升医院知名度。</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协助探索线上个性化、多元化服务，组织开展在线健康讲座和健康咨询活动。利用各方资源进行联合宣传和推广，提高平台的曝光度和用户获取量，增加用户的信任度和使用频率，引导更多人关注互联网医院平台并使用其服务。</w:t>
      </w:r>
    </w:p>
    <w:p>
      <w:pPr>
        <w:numPr>
          <w:ilvl w:val="0"/>
          <w:numId w:val="8"/>
        </w:numPr>
        <w:spacing w:line="360" w:lineRule="auto"/>
        <w:ind w:firstLine="482" w:firstLineChars="200"/>
        <w:contextualSpacing/>
        <w:outlineLvl w:val="2"/>
        <w:rPr>
          <w:rFonts w:ascii="仿宋" w:hAnsi="仿宋" w:eastAsia="仿宋" w:cs="宋体"/>
          <w:kern w:val="0"/>
          <w:sz w:val="24"/>
        </w:rPr>
      </w:pPr>
      <w:r>
        <w:rPr>
          <w:rFonts w:hint="eastAsia" w:ascii="仿宋" w:hAnsi="仿宋" w:eastAsia="仿宋" w:cs="宋体"/>
          <w:b/>
          <w:bCs/>
          <w:sz w:val="24"/>
        </w:rPr>
        <w:t>专病专科全病程管理服务</w:t>
      </w:r>
    </w:p>
    <w:p>
      <w:pPr>
        <w:pStyle w:val="5"/>
        <w:numPr>
          <w:ilvl w:val="0"/>
          <w:numId w:val="9"/>
        </w:numPr>
        <w:spacing w:before="0" w:line="360" w:lineRule="auto"/>
        <w:ind w:left="420"/>
        <w:contextualSpacing/>
        <w:outlineLvl w:val="4"/>
        <w:rPr>
          <w:rFonts w:ascii="仿宋" w:hAnsi="仿宋" w:eastAsia="仿宋" w:cs="宋体"/>
        </w:rPr>
      </w:pPr>
      <w:r>
        <w:rPr>
          <w:rFonts w:hint="eastAsia" w:ascii="仿宋" w:hAnsi="仿宋" w:eastAsia="仿宋" w:cs="宋体"/>
          <w:b/>
          <w:bCs/>
        </w:rPr>
        <w:t>上线及培训</w:t>
      </w:r>
    </w:p>
    <w:p>
      <w:pPr>
        <w:numPr>
          <w:ilvl w:val="0"/>
          <w:numId w:val="10"/>
        </w:numPr>
        <w:spacing w:line="360" w:lineRule="auto"/>
        <w:ind w:left="840"/>
        <w:contextualSpacing/>
        <w:jc w:val="left"/>
        <w:rPr>
          <w:rFonts w:ascii="仿宋" w:hAnsi="仿宋" w:eastAsia="仿宋" w:cs="宋体"/>
          <w:sz w:val="24"/>
        </w:rPr>
      </w:pPr>
      <w:r>
        <w:rPr>
          <w:rFonts w:hint="eastAsia" w:ascii="仿宋" w:hAnsi="仿宋" w:eastAsia="仿宋" w:cs="宋体"/>
          <w:sz w:val="24"/>
        </w:rPr>
        <w:t>服务上线</w:t>
      </w:r>
    </w:p>
    <w:p>
      <w:pPr>
        <w:tabs>
          <w:tab w:val="left" w:pos="567"/>
        </w:tabs>
        <w:spacing w:line="360" w:lineRule="auto"/>
        <w:ind w:firstLine="480" w:firstLineChars="200"/>
        <w:contextualSpacing/>
        <w:rPr>
          <w:rFonts w:ascii="仿宋" w:hAnsi="仿宋" w:eastAsia="仿宋" w:cs="宋体"/>
          <w:kern w:val="0"/>
          <w:sz w:val="24"/>
        </w:rPr>
      </w:pPr>
      <w:r>
        <w:rPr>
          <w:rFonts w:hint="eastAsia" w:ascii="仿宋" w:hAnsi="仿宋" w:eastAsia="仿宋" w:cs="宋体"/>
          <w:sz w:val="24"/>
        </w:rPr>
        <w:t>协助医院积极</w:t>
      </w:r>
      <w:r>
        <w:rPr>
          <w:rFonts w:hint="eastAsia" w:ascii="仿宋" w:hAnsi="仿宋" w:eastAsia="仿宋" w:cs="宋体"/>
          <w:kern w:val="0"/>
          <w:sz w:val="24"/>
        </w:rPr>
        <w:t>推动全病程管理服务上线，包括但不限于科室需求调研、上线及服务方案筹备、上线相关文件制作、管理服务说明撰写、价目申请等。管理服务需涵盖定时进行患者问卷收集、指标跟进、健康宣教、复诊提醒、护理指导、消息批量推送等。</w:t>
      </w:r>
    </w:p>
    <w:p>
      <w:pPr>
        <w:numPr>
          <w:ilvl w:val="0"/>
          <w:numId w:val="10"/>
        </w:numPr>
        <w:tabs>
          <w:tab w:val="left" w:pos="567"/>
        </w:tabs>
        <w:spacing w:line="360" w:lineRule="auto"/>
        <w:ind w:left="840"/>
        <w:contextualSpacing/>
        <w:jc w:val="left"/>
        <w:rPr>
          <w:rFonts w:ascii="仿宋" w:hAnsi="仿宋" w:eastAsia="仿宋" w:cs="宋体"/>
          <w:kern w:val="0"/>
          <w:sz w:val="24"/>
        </w:rPr>
      </w:pPr>
      <w:r>
        <w:rPr>
          <w:rFonts w:hint="eastAsia" w:ascii="仿宋" w:hAnsi="仿宋" w:eastAsia="仿宋" w:cs="宋体"/>
          <w:kern w:val="0"/>
          <w:sz w:val="24"/>
        </w:rPr>
        <w:t>医护培训</w:t>
      </w:r>
    </w:p>
    <w:p>
      <w:pPr>
        <w:tabs>
          <w:tab w:val="left" w:pos="567"/>
        </w:tabs>
        <w:spacing w:line="360" w:lineRule="auto"/>
        <w:ind w:firstLine="480" w:firstLineChars="200"/>
        <w:contextualSpacing/>
        <w:rPr>
          <w:rFonts w:ascii="仿宋" w:hAnsi="仿宋" w:eastAsia="仿宋" w:cs="宋体"/>
          <w:kern w:val="0"/>
          <w:sz w:val="24"/>
        </w:rPr>
      </w:pPr>
      <w:r>
        <w:rPr>
          <w:rFonts w:hint="eastAsia" w:ascii="仿宋" w:hAnsi="仿宋" w:eastAsia="仿宋" w:cs="宋体"/>
          <w:kern w:val="0"/>
          <w:sz w:val="24"/>
        </w:rPr>
        <w:t>负责为院方人员提供全病程管理服务培训、指导，对于医护人员在使用过程中产生的问题需及时予以解决。</w:t>
      </w:r>
    </w:p>
    <w:p>
      <w:pPr>
        <w:pStyle w:val="5"/>
        <w:numPr>
          <w:ilvl w:val="0"/>
          <w:numId w:val="9"/>
        </w:numPr>
        <w:spacing w:before="0" w:line="360" w:lineRule="auto"/>
        <w:ind w:left="420"/>
        <w:contextualSpacing/>
        <w:outlineLvl w:val="4"/>
        <w:rPr>
          <w:rFonts w:ascii="仿宋" w:hAnsi="仿宋" w:eastAsia="仿宋" w:cs="宋体"/>
        </w:rPr>
      </w:pPr>
      <w:r>
        <w:rPr>
          <w:rFonts w:hint="eastAsia" w:ascii="仿宋" w:hAnsi="仿宋" w:eastAsia="仿宋" w:cs="宋体"/>
          <w:b/>
          <w:bCs/>
        </w:rPr>
        <w:t>运营管理优化</w:t>
      </w:r>
    </w:p>
    <w:p>
      <w:pPr>
        <w:numPr>
          <w:ilvl w:val="0"/>
          <w:numId w:val="11"/>
        </w:numPr>
        <w:tabs>
          <w:tab w:val="left" w:pos="567"/>
        </w:tabs>
        <w:spacing w:line="360" w:lineRule="auto"/>
        <w:ind w:left="840"/>
        <w:contextualSpacing/>
        <w:jc w:val="left"/>
        <w:rPr>
          <w:rFonts w:ascii="仿宋" w:hAnsi="仿宋" w:eastAsia="仿宋" w:cs="宋体"/>
          <w:kern w:val="0"/>
          <w:sz w:val="24"/>
        </w:rPr>
      </w:pPr>
      <w:r>
        <w:rPr>
          <w:rFonts w:hint="eastAsia" w:ascii="仿宋" w:hAnsi="仿宋" w:eastAsia="仿宋" w:cs="宋体"/>
          <w:kern w:val="0"/>
          <w:sz w:val="24"/>
        </w:rPr>
        <w:t xml:space="preserve"> 管理服务优化</w:t>
      </w:r>
    </w:p>
    <w:p>
      <w:pPr>
        <w:numPr>
          <w:ilvl w:val="255"/>
          <w:numId w:val="0"/>
        </w:numPr>
        <w:tabs>
          <w:tab w:val="left" w:pos="567"/>
        </w:tabs>
        <w:spacing w:line="360" w:lineRule="auto"/>
        <w:ind w:firstLine="480" w:firstLineChars="200"/>
        <w:contextualSpacing/>
        <w:jc w:val="left"/>
        <w:rPr>
          <w:rFonts w:ascii="仿宋" w:hAnsi="仿宋" w:eastAsia="仿宋"/>
          <w:sz w:val="24"/>
        </w:rPr>
      </w:pPr>
      <w:r>
        <w:rPr>
          <w:rFonts w:hint="eastAsia" w:ascii="仿宋" w:hAnsi="仿宋" w:eastAsia="仿宋"/>
          <w:sz w:val="24"/>
        </w:rPr>
        <w:t>针对整体管理服务优化范围和方向，和采购人达成一致。同时建立有效的反馈机制，收集医患双方在全病程管理过程中的反馈、满意度、功能使用频率数据</w:t>
      </w:r>
      <w:r>
        <w:rPr>
          <w:rFonts w:ascii="仿宋" w:hAnsi="仿宋" w:eastAsia="仿宋"/>
          <w:sz w:val="24"/>
        </w:rPr>
        <w:t>等，对于合理建议与问题报告，及时响应并提供解决方案或改进措施，</w:t>
      </w:r>
      <w:r>
        <w:rPr>
          <w:rFonts w:hint="eastAsia" w:ascii="仿宋" w:hAnsi="仿宋" w:eastAsia="仿宋"/>
          <w:sz w:val="24"/>
        </w:rPr>
        <w:t>包括但不限于管理模式升级、服务升级、实施等现场问题分析及解决等，以提升医患双方的使用体验</w:t>
      </w:r>
      <w:r>
        <w:rPr>
          <w:rFonts w:ascii="仿宋" w:hAnsi="仿宋" w:eastAsia="仿宋"/>
          <w:sz w:val="24"/>
        </w:rPr>
        <w:t>。</w:t>
      </w:r>
      <w:r>
        <w:rPr>
          <w:rFonts w:hint="eastAsia" w:ascii="仿宋" w:hAnsi="仿宋" w:eastAsia="仿宋"/>
          <w:sz w:val="24"/>
        </w:rPr>
        <w:t>如优化需求超出原定需求范围，在双方协商达成一致后，应尽快予以执行。</w:t>
      </w:r>
    </w:p>
    <w:p>
      <w:pPr>
        <w:numPr>
          <w:ilvl w:val="0"/>
          <w:numId w:val="11"/>
        </w:numPr>
        <w:tabs>
          <w:tab w:val="left" w:pos="567"/>
        </w:tabs>
        <w:spacing w:line="360" w:lineRule="auto"/>
        <w:ind w:left="840"/>
        <w:contextualSpacing/>
        <w:jc w:val="left"/>
        <w:rPr>
          <w:rFonts w:ascii="仿宋" w:hAnsi="仿宋" w:eastAsia="仿宋" w:cs="宋体"/>
          <w:kern w:val="0"/>
          <w:sz w:val="24"/>
        </w:rPr>
      </w:pPr>
      <w:r>
        <w:rPr>
          <w:rFonts w:hint="eastAsia" w:ascii="仿宋" w:hAnsi="仿宋" w:eastAsia="仿宋" w:cs="宋体"/>
          <w:kern w:val="0"/>
          <w:sz w:val="24"/>
        </w:rPr>
        <w:t xml:space="preserve"> 应急响应机制</w:t>
      </w:r>
    </w:p>
    <w:p>
      <w:pPr>
        <w:tabs>
          <w:tab w:val="left" w:pos="567"/>
        </w:tabs>
        <w:spacing w:line="360" w:lineRule="auto"/>
        <w:ind w:firstLine="480" w:firstLineChars="200"/>
        <w:contextualSpacing/>
        <w:rPr>
          <w:rFonts w:ascii="仿宋" w:hAnsi="仿宋" w:eastAsia="仿宋" w:cs="宋体"/>
          <w:kern w:val="0"/>
          <w:sz w:val="24"/>
        </w:rPr>
      </w:pPr>
      <w:r>
        <w:rPr>
          <w:rFonts w:ascii="仿宋" w:hAnsi="仿宋" w:eastAsia="仿宋" w:cs="宋体"/>
          <w:kern w:val="0"/>
          <w:sz w:val="24"/>
        </w:rPr>
        <w:t>设立应急响应机制，对于突发故障或紧急事件，应</w:t>
      </w:r>
      <w:r>
        <w:rPr>
          <w:rFonts w:hint="eastAsia" w:ascii="仿宋" w:hAnsi="仿宋" w:eastAsia="仿宋" w:cs="宋体"/>
          <w:kern w:val="0"/>
          <w:sz w:val="24"/>
        </w:rPr>
        <w:t>在24小时内</w:t>
      </w:r>
      <w:r>
        <w:rPr>
          <w:rFonts w:ascii="仿宋" w:hAnsi="仿宋" w:eastAsia="仿宋" w:cs="宋体"/>
          <w:kern w:val="0"/>
          <w:sz w:val="24"/>
        </w:rPr>
        <w:t>立即启动应急预案，迅速排查问题并采取有效措施恢复</w:t>
      </w:r>
      <w:r>
        <w:rPr>
          <w:rFonts w:hint="eastAsia" w:ascii="仿宋" w:hAnsi="仿宋" w:eastAsia="仿宋" w:cs="宋体"/>
          <w:kern w:val="0"/>
          <w:sz w:val="24"/>
        </w:rPr>
        <w:t>全病程管理服务的</w:t>
      </w:r>
      <w:r>
        <w:rPr>
          <w:rFonts w:ascii="仿宋" w:hAnsi="仿宋" w:eastAsia="仿宋" w:cs="宋体"/>
          <w:kern w:val="0"/>
          <w:sz w:val="24"/>
        </w:rPr>
        <w:t>正常运行，同时向</w:t>
      </w:r>
      <w:r>
        <w:rPr>
          <w:rFonts w:hint="eastAsia" w:ascii="仿宋" w:hAnsi="仿宋" w:eastAsia="仿宋" w:cs="宋体"/>
          <w:kern w:val="0"/>
          <w:sz w:val="24"/>
        </w:rPr>
        <w:t>采购人</w:t>
      </w:r>
      <w:r>
        <w:rPr>
          <w:rFonts w:ascii="仿宋" w:hAnsi="仿宋" w:eastAsia="仿宋" w:cs="宋体"/>
          <w:kern w:val="0"/>
          <w:sz w:val="24"/>
        </w:rPr>
        <w:t>通报处理进展。</w:t>
      </w:r>
      <w:r>
        <w:rPr>
          <w:rFonts w:hint="eastAsia" w:ascii="仿宋" w:hAnsi="仿宋" w:eastAsia="仿宋" w:cs="宋体"/>
          <w:kern w:val="0"/>
          <w:sz w:val="24"/>
        </w:rPr>
        <w:t>对于重大事故，需在30分钟内予以响应，并尽快采取有效措施进行解决。</w:t>
      </w:r>
    </w:p>
    <w:p>
      <w:pPr>
        <w:pStyle w:val="5"/>
        <w:numPr>
          <w:ilvl w:val="0"/>
          <w:numId w:val="9"/>
        </w:numPr>
        <w:spacing w:before="0" w:line="360" w:lineRule="auto"/>
        <w:ind w:left="420"/>
        <w:contextualSpacing/>
        <w:outlineLvl w:val="4"/>
        <w:rPr>
          <w:rFonts w:ascii="仿宋" w:hAnsi="仿宋" w:eastAsia="仿宋" w:cs="宋体"/>
          <w:b/>
          <w:bCs/>
        </w:rPr>
      </w:pPr>
      <w:r>
        <w:rPr>
          <w:rFonts w:hint="eastAsia" w:ascii="仿宋" w:hAnsi="仿宋" w:eastAsia="仿宋" w:cs="宋体"/>
          <w:b/>
          <w:bCs/>
        </w:rPr>
        <w:t>个案管理服务运营</w:t>
      </w:r>
    </w:p>
    <w:p>
      <w:pPr>
        <w:numPr>
          <w:ilvl w:val="0"/>
          <w:numId w:val="12"/>
        </w:numPr>
        <w:spacing w:line="360" w:lineRule="auto"/>
        <w:ind w:left="840"/>
        <w:contextualSpacing/>
        <w:jc w:val="left"/>
        <w:rPr>
          <w:rFonts w:ascii="仿宋" w:hAnsi="仿宋" w:eastAsia="仿宋" w:cs="宋体"/>
          <w:sz w:val="24"/>
        </w:rPr>
      </w:pPr>
      <w:r>
        <w:rPr>
          <w:rFonts w:hint="eastAsia" w:ascii="仿宋" w:hAnsi="仿宋" w:eastAsia="仿宋" w:cs="宋体"/>
          <w:sz w:val="24"/>
        </w:rPr>
        <w:t>管理方案设计</w:t>
      </w:r>
    </w:p>
    <w:p>
      <w:pPr>
        <w:spacing w:line="360" w:lineRule="auto"/>
        <w:ind w:firstLine="480" w:firstLineChars="200"/>
        <w:contextualSpacing/>
        <w:rPr>
          <w:rFonts w:ascii="仿宋" w:hAnsi="仿宋" w:eastAsia="仿宋" w:cs="宋体"/>
          <w:kern w:val="0"/>
          <w:sz w:val="24"/>
        </w:rPr>
      </w:pPr>
      <w:r>
        <w:rPr>
          <w:rFonts w:hint="eastAsia" w:ascii="仿宋" w:hAnsi="仿宋" w:eastAsia="仿宋" w:cs="宋体"/>
          <w:kern w:val="0"/>
          <w:sz w:val="24"/>
        </w:rPr>
        <w:t>通过科室调研及充分沟通，协助医院各科室，围绕专科特色、不同病种特征、患者人群特点，兼顾服务模式创新，进行针对性、科学性的全病程管理服务方案设计，并支持在互联网医院上线，如内分泌科指导慢性病人居家用药、饮食运动管理、完善复诊监测提醒机制，建立病人随访队列等由入院治疗到出院后长期临床管理模式。</w:t>
      </w:r>
    </w:p>
    <w:p>
      <w:pPr>
        <w:numPr>
          <w:ilvl w:val="0"/>
          <w:numId w:val="12"/>
        </w:numPr>
        <w:spacing w:line="360" w:lineRule="auto"/>
        <w:ind w:left="840"/>
        <w:contextualSpacing/>
        <w:jc w:val="left"/>
        <w:rPr>
          <w:rFonts w:ascii="仿宋" w:hAnsi="仿宋" w:eastAsia="仿宋" w:cs="宋体"/>
          <w:kern w:val="0"/>
          <w:sz w:val="24"/>
        </w:rPr>
      </w:pPr>
      <w:r>
        <w:rPr>
          <w:rFonts w:hint="eastAsia" w:ascii="仿宋" w:hAnsi="仿宋" w:eastAsia="仿宋" w:cs="宋体"/>
          <w:kern w:val="0"/>
          <w:sz w:val="24"/>
        </w:rPr>
        <w:t>内容制作</w:t>
      </w:r>
    </w:p>
    <w:p>
      <w:pPr>
        <w:spacing w:line="360" w:lineRule="auto"/>
        <w:ind w:firstLine="480" w:firstLineChars="200"/>
        <w:contextualSpacing/>
        <w:rPr>
          <w:rFonts w:ascii="仿宋" w:hAnsi="仿宋" w:eastAsia="仿宋" w:cs="宋体"/>
          <w:kern w:val="0"/>
          <w:sz w:val="24"/>
        </w:rPr>
      </w:pPr>
      <w:r>
        <w:rPr>
          <w:rFonts w:hint="eastAsia" w:ascii="仿宋" w:hAnsi="仿宋" w:eastAsia="仿宋" w:cs="宋体"/>
          <w:kern w:val="0"/>
          <w:sz w:val="24"/>
        </w:rPr>
        <w:t>对于全病程管理方案中需要用到的健康宣教、护理指导、复诊提醒等内容，需提供专业的运营团队协助科室进行内容制作，包括但不限于图文制作、视频制作等。</w:t>
      </w:r>
    </w:p>
    <w:p>
      <w:pPr>
        <w:numPr>
          <w:ilvl w:val="0"/>
          <w:numId w:val="12"/>
        </w:numPr>
        <w:spacing w:line="360" w:lineRule="auto"/>
        <w:ind w:left="840"/>
        <w:contextualSpacing/>
        <w:jc w:val="left"/>
        <w:rPr>
          <w:rFonts w:ascii="仿宋" w:hAnsi="仿宋" w:eastAsia="仿宋" w:cs="宋体"/>
          <w:kern w:val="0"/>
          <w:sz w:val="24"/>
        </w:rPr>
      </w:pPr>
      <w:r>
        <w:rPr>
          <w:rFonts w:hint="eastAsia" w:ascii="仿宋" w:hAnsi="仿宋" w:eastAsia="仿宋" w:cs="宋体"/>
          <w:kern w:val="0"/>
          <w:sz w:val="24"/>
        </w:rPr>
        <w:t>运营推广</w:t>
      </w:r>
    </w:p>
    <w:p>
      <w:pPr>
        <w:spacing w:line="360" w:lineRule="auto"/>
        <w:ind w:firstLine="480" w:firstLineChars="200"/>
        <w:contextualSpacing/>
        <w:rPr>
          <w:rFonts w:ascii="仿宋" w:hAnsi="仿宋" w:eastAsia="仿宋" w:cs="宋体"/>
          <w:kern w:val="0"/>
          <w:sz w:val="24"/>
        </w:rPr>
      </w:pPr>
      <w:r>
        <w:rPr>
          <w:rFonts w:hint="eastAsia" w:ascii="仿宋" w:hAnsi="仿宋" w:eastAsia="仿宋" w:cs="宋体"/>
          <w:kern w:val="0"/>
          <w:sz w:val="24"/>
        </w:rPr>
        <w:t>负责全病程管理方案的上线配置和维护，响应科室需求对上线服务进行修改及优化。并为上线的全病程方案进行宣传，通过服务包装、线上线下推广、患者口碑推广，吸引更多目标患者加入。</w:t>
      </w:r>
    </w:p>
    <w:p>
      <w:pPr>
        <w:numPr>
          <w:ilvl w:val="0"/>
          <w:numId w:val="12"/>
        </w:numPr>
        <w:spacing w:line="360" w:lineRule="auto"/>
        <w:ind w:left="840"/>
        <w:contextualSpacing/>
        <w:jc w:val="left"/>
        <w:rPr>
          <w:rFonts w:ascii="仿宋" w:hAnsi="仿宋" w:eastAsia="仿宋" w:cs="宋体"/>
          <w:kern w:val="0"/>
          <w:sz w:val="24"/>
        </w:rPr>
      </w:pPr>
      <w:r>
        <w:rPr>
          <w:rFonts w:hint="eastAsia" w:ascii="仿宋" w:hAnsi="仿宋" w:eastAsia="仿宋" w:cs="宋体"/>
          <w:kern w:val="0"/>
          <w:sz w:val="24"/>
        </w:rPr>
        <w:t>服务执行支持</w:t>
      </w:r>
    </w:p>
    <w:p>
      <w:pPr>
        <w:spacing w:line="360" w:lineRule="auto"/>
        <w:ind w:firstLine="480" w:firstLineChars="200"/>
        <w:contextualSpacing/>
        <w:rPr>
          <w:rFonts w:ascii="仿宋" w:hAnsi="仿宋" w:eastAsia="仿宋" w:cs="宋体"/>
          <w:kern w:val="0"/>
          <w:sz w:val="24"/>
        </w:rPr>
      </w:pPr>
      <w:r>
        <w:rPr>
          <w:rFonts w:hint="eastAsia" w:ascii="仿宋" w:hAnsi="仿宋" w:eastAsia="仿宋" w:cs="宋体"/>
          <w:kern w:val="0"/>
          <w:sz w:val="24"/>
        </w:rPr>
        <w:t>协助参与全病程管理的各科室进行管理方案执行与患者精细化管理。对参与计划的患者</w:t>
      </w:r>
      <w:r>
        <w:rPr>
          <w:rFonts w:hint="eastAsia" w:ascii="仿宋" w:hAnsi="仿宋" w:eastAsia="仿宋" w:cs="宋体"/>
          <w:kern w:val="0"/>
          <w:sz w:val="24"/>
          <w:lang w:bidi="ar"/>
        </w:rPr>
        <w:t>提供个性化健康管理和依从性促进服务，包括但不限于提醒和监督患者按照医生指定的全病程管理路径执行相关任务，</w:t>
      </w:r>
      <w:r>
        <w:rPr>
          <w:rFonts w:hint="eastAsia" w:ascii="仿宋" w:hAnsi="仿宋" w:eastAsia="仿宋" w:cs="宋体"/>
          <w:kern w:val="0"/>
          <w:sz w:val="24"/>
        </w:rPr>
        <w:t>减少医护人员工作量，提升管理效率。</w:t>
      </w:r>
    </w:p>
    <w:p>
      <w:pPr>
        <w:pStyle w:val="5"/>
        <w:numPr>
          <w:ilvl w:val="0"/>
          <w:numId w:val="9"/>
        </w:numPr>
        <w:spacing w:before="0" w:line="360" w:lineRule="auto"/>
        <w:ind w:left="420"/>
        <w:contextualSpacing/>
        <w:outlineLvl w:val="4"/>
        <w:rPr>
          <w:rFonts w:ascii="仿宋" w:hAnsi="仿宋" w:eastAsia="仿宋" w:cs="宋体"/>
          <w:b/>
          <w:bCs/>
        </w:rPr>
      </w:pPr>
      <w:r>
        <w:rPr>
          <w:rFonts w:hint="eastAsia" w:ascii="仿宋" w:hAnsi="仿宋" w:eastAsia="仿宋" w:cs="宋体"/>
          <w:b/>
          <w:bCs/>
        </w:rPr>
        <w:t>知识产权申请协助</w:t>
      </w:r>
    </w:p>
    <w:p>
      <w:pPr>
        <w:pStyle w:val="5"/>
        <w:numPr>
          <w:ilvl w:val="255"/>
          <w:numId w:val="0"/>
        </w:numPr>
        <w:spacing w:before="0" w:line="360" w:lineRule="auto"/>
        <w:ind w:firstLine="480" w:firstLineChars="200"/>
        <w:contextualSpacing/>
        <w:rPr>
          <w:rFonts w:ascii="仿宋" w:hAnsi="仿宋" w:eastAsia="仿宋" w:cs="宋体"/>
        </w:rPr>
      </w:pPr>
      <w:r>
        <w:rPr>
          <w:rFonts w:hint="eastAsia" w:ascii="仿宋" w:hAnsi="仿宋" w:eastAsia="仿宋" w:cs="宋体"/>
        </w:rPr>
        <w:t>在不损害公司权益的情况下，尽力协助采购人进行管理系统相关知识产权的申请，如软件著作权等，保障采购人技术自主权和知识产权利益。</w:t>
      </w:r>
    </w:p>
    <w:p>
      <w:pPr>
        <w:pStyle w:val="5"/>
        <w:numPr>
          <w:ilvl w:val="0"/>
          <w:numId w:val="9"/>
        </w:numPr>
        <w:spacing w:before="0" w:line="360" w:lineRule="auto"/>
        <w:ind w:left="420"/>
        <w:contextualSpacing/>
        <w:outlineLvl w:val="4"/>
        <w:rPr>
          <w:rFonts w:ascii="仿宋" w:hAnsi="仿宋" w:eastAsia="仿宋" w:cs="宋体"/>
          <w:b/>
          <w:bCs/>
        </w:rPr>
      </w:pPr>
      <w:r>
        <w:rPr>
          <w:rFonts w:hint="eastAsia" w:ascii="仿宋" w:hAnsi="仿宋" w:eastAsia="仿宋" w:cs="宋体"/>
          <w:b/>
          <w:bCs/>
        </w:rPr>
        <w:t>创新增值服务</w:t>
      </w:r>
    </w:p>
    <w:p>
      <w:pPr>
        <w:spacing w:line="360" w:lineRule="auto"/>
        <w:ind w:firstLine="480" w:firstLineChars="200"/>
        <w:contextualSpacing/>
        <w:jc w:val="left"/>
        <w:rPr>
          <w:rFonts w:ascii="仿宋" w:hAnsi="仿宋" w:eastAsia="仿宋" w:cs="宋体"/>
          <w:kern w:val="0"/>
          <w:sz w:val="24"/>
        </w:rPr>
      </w:pPr>
      <w:r>
        <w:rPr>
          <w:rFonts w:hint="eastAsia" w:ascii="仿宋" w:hAnsi="仿宋" w:eastAsia="仿宋" w:cs="宋体"/>
          <w:kern w:val="0"/>
          <w:sz w:val="24"/>
        </w:rPr>
        <w:t>不断发觉潜在患者需求及盈利机遇，</w:t>
      </w:r>
      <w:r>
        <w:rPr>
          <w:rFonts w:hint="eastAsia" w:ascii="仿宋" w:hAnsi="仿宋" w:eastAsia="仿宋" w:cs="宋体"/>
          <w:sz w:val="24"/>
        </w:rPr>
        <w:t>协助医院进行管理节点及对应物价费用的制定及申报，</w:t>
      </w:r>
      <w:r>
        <w:rPr>
          <w:rFonts w:hint="eastAsia" w:ascii="仿宋" w:hAnsi="仿宋" w:eastAsia="仿宋" w:cs="宋体"/>
          <w:kern w:val="0"/>
          <w:sz w:val="24"/>
        </w:rPr>
        <w:t>对预期收益进行测算，</w:t>
      </w:r>
      <w:r>
        <w:rPr>
          <w:rFonts w:hint="eastAsia" w:ascii="仿宋" w:hAnsi="仿宋" w:eastAsia="仿宋" w:cs="宋体"/>
          <w:sz w:val="24"/>
        </w:rPr>
        <w:t>引导患者了解并使用有偿全病程管理服务，提高患者依从性及疾病预后的同时，提高医院收益</w:t>
      </w:r>
      <w:r>
        <w:rPr>
          <w:rFonts w:hint="eastAsia" w:ascii="仿宋" w:hAnsi="仿宋" w:eastAsia="仿宋" w:cs="宋体"/>
          <w:kern w:val="0"/>
          <w:sz w:val="24"/>
        </w:rPr>
        <w:t>及行业影响力。</w:t>
      </w:r>
    </w:p>
    <w:p>
      <w:pPr>
        <w:numPr>
          <w:ilvl w:val="0"/>
          <w:numId w:val="2"/>
        </w:numPr>
        <w:spacing w:line="360" w:lineRule="auto"/>
        <w:ind w:firstLine="482" w:firstLineChars="200"/>
        <w:contextualSpacing/>
        <w:outlineLvl w:val="2"/>
        <w:rPr>
          <w:rFonts w:ascii="仿宋" w:hAnsi="仿宋" w:eastAsia="仿宋" w:cs="宋体"/>
          <w:b/>
          <w:bCs/>
          <w:sz w:val="24"/>
        </w:rPr>
      </w:pPr>
      <w:r>
        <w:rPr>
          <w:rFonts w:hint="eastAsia" w:ascii="仿宋" w:hAnsi="仿宋" w:eastAsia="仿宋" w:cs="宋体"/>
          <w:b/>
          <w:bCs/>
          <w:sz w:val="24"/>
        </w:rPr>
        <w:t>运营人员要求</w:t>
      </w:r>
    </w:p>
    <w:p>
      <w:pPr>
        <w:numPr>
          <w:ilvl w:val="0"/>
          <w:numId w:val="13"/>
        </w:numPr>
        <w:spacing w:line="360" w:lineRule="auto"/>
        <w:ind w:firstLine="482" w:firstLineChars="200"/>
        <w:contextualSpacing/>
        <w:outlineLvl w:val="2"/>
        <w:rPr>
          <w:rFonts w:ascii="仿宋" w:hAnsi="仿宋" w:eastAsia="仿宋" w:cs="宋体"/>
          <w:sz w:val="24"/>
        </w:rPr>
      </w:pPr>
      <w:r>
        <w:rPr>
          <w:rFonts w:hint="eastAsia" w:ascii="仿宋" w:hAnsi="仿宋" w:eastAsia="仿宋" w:cs="宋体"/>
          <w:b/>
          <w:bCs/>
          <w:sz w:val="24"/>
        </w:rPr>
        <w:t>项目运营团队具体要求</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77"/>
        <w:gridCol w:w="845"/>
        <w:gridCol w:w="1626"/>
        <w:gridCol w:w="4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0" w:type="pct"/>
            <w:shd w:val="clear" w:color="auto" w:fill="D9D9D9"/>
            <w:vAlign w:val="center"/>
          </w:tcPr>
          <w:p>
            <w:pPr>
              <w:widowControl/>
              <w:spacing w:line="360" w:lineRule="auto"/>
              <w:contextualSpacing/>
              <w:jc w:val="center"/>
              <w:textAlignment w:val="center"/>
              <w:rPr>
                <w:rFonts w:ascii="仿宋" w:hAnsi="仿宋" w:eastAsia="仿宋" w:cs="宋体"/>
                <w:b/>
                <w:bCs/>
                <w:kern w:val="0"/>
                <w:sz w:val="24"/>
                <w:lang w:bidi="ar"/>
              </w:rPr>
            </w:pPr>
            <w:r>
              <w:rPr>
                <w:rFonts w:hint="eastAsia" w:ascii="仿宋" w:hAnsi="仿宋" w:eastAsia="仿宋" w:cs="宋体"/>
                <w:b/>
                <w:bCs/>
                <w:kern w:val="0"/>
                <w:sz w:val="24"/>
                <w:lang w:bidi="ar"/>
              </w:rPr>
              <w:t>分类</w:t>
            </w:r>
          </w:p>
        </w:tc>
        <w:tc>
          <w:tcPr>
            <w:tcW w:w="573" w:type="pct"/>
            <w:shd w:val="clear" w:color="auto" w:fill="D9D9D9"/>
            <w:vAlign w:val="center"/>
          </w:tcPr>
          <w:p>
            <w:pPr>
              <w:widowControl/>
              <w:spacing w:line="360" w:lineRule="auto"/>
              <w:contextualSpacing/>
              <w:jc w:val="center"/>
              <w:textAlignment w:val="center"/>
              <w:rPr>
                <w:rFonts w:ascii="仿宋" w:hAnsi="仿宋" w:eastAsia="仿宋" w:cs="宋体"/>
                <w:b/>
                <w:bCs/>
                <w:sz w:val="24"/>
              </w:rPr>
            </w:pPr>
            <w:r>
              <w:rPr>
                <w:rFonts w:hint="eastAsia" w:ascii="仿宋" w:hAnsi="仿宋" w:eastAsia="仿宋" w:cs="宋体"/>
                <w:b/>
                <w:bCs/>
                <w:kern w:val="0"/>
                <w:sz w:val="24"/>
                <w:lang w:bidi="ar"/>
              </w:rPr>
              <w:t>岗位</w:t>
            </w:r>
          </w:p>
        </w:tc>
        <w:tc>
          <w:tcPr>
            <w:tcW w:w="496" w:type="pct"/>
            <w:shd w:val="clear" w:color="auto" w:fill="D9D9D9"/>
            <w:vAlign w:val="center"/>
          </w:tcPr>
          <w:p>
            <w:pPr>
              <w:widowControl/>
              <w:spacing w:line="360" w:lineRule="auto"/>
              <w:contextualSpacing/>
              <w:jc w:val="center"/>
              <w:textAlignment w:val="center"/>
              <w:rPr>
                <w:rFonts w:ascii="仿宋" w:hAnsi="仿宋" w:eastAsia="仿宋" w:cs="宋体"/>
                <w:b/>
                <w:bCs/>
                <w:sz w:val="24"/>
              </w:rPr>
            </w:pPr>
            <w:r>
              <w:rPr>
                <w:rFonts w:hint="eastAsia" w:ascii="仿宋" w:hAnsi="仿宋" w:eastAsia="仿宋" w:cs="宋体"/>
                <w:b/>
                <w:bCs/>
                <w:kern w:val="0"/>
                <w:sz w:val="24"/>
                <w:lang w:bidi="ar"/>
              </w:rPr>
              <w:t>数量</w:t>
            </w:r>
          </w:p>
        </w:tc>
        <w:tc>
          <w:tcPr>
            <w:tcW w:w="954" w:type="pct"/>
            <w:shd w:val="clear" w:color="auto" w:fill="D9D9D9"/>
            <w:vAlign w:val="center"/>
          </w:tcPr>
          <w:p>
            <w:pPr>
              <w:widowControl/>
              <w:spacing w:line="360" w:lineRule="auto"/>
              <w:contextualSpacing/>
              <w:jc w:val="center"/>
              <w:textAlignment w:val="center"/>
              <w:rPr>
                <w:rFonts w:ascii="仿宋" w:hAnsi="仿宋" w:eastAsia="仿宋" w:cs="宋体"/>
                <w:b/>
                <w:bCs/>
                <w:sz w:val="24"/>
              </w:rPr>
            </w:pPr>
            <w:r>
              <w:rPr>
                <w:rFonts w:hint="eastAsia" w:ascii="仿宋" w:hAnsi="仿宋" w:eastAsia="仿宋" w:cs="宋体"/>
                <w:b/>
                <w:bCs/>
                <w:kern w:val="0"/>
                <w:sz w:val="24"/>
                <w:lang w:bidi="ar"/>
              </w:rPr>
              <w:t>要求</w:t>
            </w:r>
          </w:p>
        </w:tc>
        <w:tc>
          <w:tcPr>
            <w:tcW w:w="2347" w:type="pct"/>
            <w:shd w:val="clear" w:color="auto" w:fill="D9D9D9"/>
            <w:vAlign w:val="center"/>
          </w:tcPr>
          <w:p>
            <w:pPr>
              <w:widowControl/>
              <w:spacing w:line="360" w:lineRule="auto"/>
              <w:contextualSpacing/>
              <w:jc w:val="center"/>
              <w:textAlignment w:val="center"/>
              <w:rPr>
                <w:rFonts w:ascii="仿宋" w:hAnsi="仿宋" w:eastAsia="仿宋" w:cs="宋体"/>
                <w:b/>
                <w:bCs/>
                <w:sz w:val="24"/>
              </w:rPr>
            </w:pPr>
            <w:r>
              <w:rPr>
                <w:rFonts w:hint="eastAsia" w:ascii="仿宋" w:hAnsi="仿宋" w:eastAsia="仿宋" w:cs="宋体"/>
                <w:b/>
                <w:bCs/>
                <w:kern w:val="0"/>
                <w:sz w:val="24"/>
                <w:lang w:bidi="ar"/>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630" w:type="pct"/>
            <w:vMerge w:val="restart"/>
            <w:shd w:val="clear" w:color="auto" w:fill="auto"/>
            <w:vAlign w:val="center"/>
          </w:tcPr>
          <w:p>
            <w:pPr>
              <w:widowControl/>
              <w:spacing w:line="360" w:lineRule="auto"/>
              <w:contextualSpacing/>
              <w:jc w:val="left"/>
              <w:textAlignment w:val="center"/>
              <w:rPr>
                <w:rFonts w:ascii="仿宋" w:hAnsi="仿宋" w:eastAsia="仿宋" w:cs="宋体"/>
                <w:kern w:val="0"/>
                <w:sz w:val="24"/>
                <w:lang w:bidi="ar"/>
              </w:rPr>
            </w:pPr>
            <w:r>
              <w:rPr>
                <w:rFonts w:hint="eastAsia" w:ascii="仿宋" w:hAnsi="仿宋" w:eastAsia="仿宋" w:cs="宋体"/>
                <w:kern w:val="0"/>
                <w:sz w:val="24"/>
                <w:lang w:bidi="ar"/>
              </w:rPr>
              <w:t>一、互联网医院运营服务</w:t>
            </w:r>
          </w:p>
        </w:tc>
        <w:tc>
          <w:tcPr>
            <w:tcW w:w="573" w:type="pct"/>
            <w:shd w:val="clear" w:color="auto" w:fill="auto"/>
            <w:vAlign w:val="center"/>
          </w:tcPr>
          <w:p>
            <w:pPr>
              <w:widowControl/>
              <w:spacing w:line="360" w:lineRule="auto"/>
              <w:contextualSpacing/>
              <w:jc w:val="left"/>
              <w:textAlignment w:val="center"/>
              <w:rPr>
                <w:rFonts w:ascii="仿宋" w:hAnsi="仿宋" w:eastAsia="仿宋" w:cs="宋体"/>
                <w:sz w:val="24"/>
              </w:rPr>
            </w:pPr>
            <w:r>
              <w:rPr>
                <w:rFonts w:hint="eastAsia" w:ascii="仿宋" w:hAnsi="仿宋" w:eastAsia="仿宋" w:cs="宋体"/>
                <w:kern w:val="0"/>
                <w:sz w:val="24"/>
                <w:lang w:bidi="ar"/>
              </w:rPr>
              <w:t>互联网医院运营</w:t>
            </w:r>
          </w:p>
        </w:tc>
        <w:tc>
          <w:tcPr>
            <w:tcW w:w="496" w:type="pct"/>
            <w:shd w:val="clear" w:color="auto" w:fill="auto"/>
            <w:vAlign w:val="center"/>
          </w:tcPr>
          <w:p>
            <w:pPr>
              <w:widowControl/>
              <w:spacing w:line="360" w:lineRule="auto"/>
              <w:contextualSpacing/>
              <w:jc w:val="center"/>
              <w:textAlignment w:val="center"/>
              <w:rPr>
                <w:rFonts w:ascii="仿宋" w:hAnsi="仿宋" w:eastAsia="仿宋" w:cs="宋体"/>
                <w:sz w:val="24"/>
              </w:rPr>
            </w:pPr>
            <w:r>
              <w:rPr>
                <w:rFonts w:hint="eastAsia" w:ascii="仿宋" w:hAnsi="仿宋" w:eastAsia="仿宋" w:cs="宋体"/>
                <w:kern w:val="0"/>
                <w:sz w:val="24"/>
                <w:lang w:bidi="ar"/>
              </w:rPr>
              <w:t>3人及以上</w:t>
            </w:r>
          </w:p>
        </w:tc>
        <w:tc>
          <w:tcPr>
            <w:tcW w:w="954" w:type="pct"/>
            <w:shd w:val="clear" w:color="auto" w:fill="auto"/>
            <w:vAlign w:val="center"/>
          </w:tcPr>
          <w:p>
            <w:pPr>
              <w:widowControl/>
              <w:spacing w:line="360" w:lineRule="auto"/>
              <w:contextualSpacing/>
              <w:jc w:val="left"/>
              <w:textAlignment w:val="center"/>
              <w:rPr>
                <w:rFonts w:ascii="仿宋" w:hAnsi="仿宋" w:eastAsia="仿宋" w:cs="宋体"/>
                <w:sz w:val="24"/>
              </w:rPr>
            </w:pPr>
            <w:r>
              <w:rPr>
                <w:rFonts w:hint="eastAsia" w:ascii="仿宋" w:hAnsi="仿宋" w:eastAsia="仿宋" w:cs="宋体"/>
                <w:kern w:val="0"/>
                <w:sz w:val="24"/>
                <w:lang w:bidi="ar"/>
              </w:rPr>
              <w:t>至少1人具有5年以上媒体或传播学从业经验及大中型品牌落地活动经验，达到硕士研究生及以上学历，至少1人拥有全媒体运营师证</w:t>
            </w:r>
          </w:p>
        </w:tc>
        <w:tc>
          <w:tcPr>
            <w:tcW w:w="2347" w:type="pct"/>
            <w:shd w:val="clear" w:color="auto" w:fill="auto"/>
            <w:vAlign w:val="center"/>
          </w:tcPr>
          <w:p>
            <w:pPr>
              <w:widowControl/>
              <w:spacing w:line="360" w:lineRule="auto"/>
              <w:contextualSpacing/>
              <w:jc w:val="left"/>
              <w:textAlignment w:val="center"/>
              <w:rPr>
                <w:rFonts w:ascii="仿宋" w:hAnsi="仿宋" w:eastAsia="仿宋" w:cs="宋体"/>
                <w:sz w:val="24"/>
              </w:rPr>
            </w:pPr>
            <w:r>
              <w:rPr>
                <w:rFonts w:hint="eastAsia" w:ascii="仿宋" w:hAnsi="仿宋" w:eastAsia="仿宋" w:cs="宋体"/>
                <w:kern w:val="0"/>
                <w:sz w:val="24"/>
                <w:lang w:bidi="ar"/>
              </w:rPr>
              <w:t>1.统筹管理互联网医院运营，负责运营策略制定，负责企业内部团队和医院各科室之间的沟通及协调。</w:t>
            </w:r>
            <w:r>
              <w:rPr>
                <w:rFonts w:hint="eastAsia" w:ascii="仿宋" w:hAnsi="仿宋" w:eastAsia="仿宋" w:cs="宋体"/>
                <w:kern w:val="0"/>
                <w:sz w:val="24"/>
                <w:lang w:bidi="ar"/>
              </w:rPr>
              <w:br w:type="textWrapping"/>
            </w:r>
            <w:r>
              <w:rPr>
                <w:rFonts w:hint="eastAsia" w:ascii="仿宋" w:hAnsi="仿宋" w:eastAsia="仿宋" w:cs="宋体"/>
                <w:kern w:val="0"/>
                <w:sz w:val="24"/>
                <w:lang w:bidi="ar"/>
              </w:rPr>
              <w:t>2.负责互联网医院运营业务监控、患者就医体验提升、互联网医院的宣传推广工作。</w:t>
            </w:r>
            <w:r>
              <w:rPr>
                <w:rFonts w:hint="eastAsia" w:ascii="仿宋" w:hAnsi="仿宋" w:eastAsia="仿宋" w:cs="宋体"/>
                <w:kern w:val="0"/>
                <w:sz w:val="24"/>
                <w:lang w:bidi="ar"/>
              </w:rPr>
              <w:br w:type="textWrapping"/>
            </w:r>
            <w:r>
              <w:rPr>
                <w:rFonts w:hint="eastAsia" w:ascii="仿宋" w:hAnsi="仿宋" w:eastAsia="仿宋" w:cs="宋体"/>
                <w:kern w:val="0"/>
                <w:sz w:val="24"/>
                <w:lang w:bidi="ar"/>
              </w:rPr>
              <w:t>3.定期总结医患问题，进行数据分析，向采购人提供阶段性运营报告。</w:t>
            </w:r>
            <w:r>
              <w:rPr>
                <w:rFonts w:hint="eastAsia" w:ascii="仿宋" w:hAnsi="仿宋" w:eastAsia="仿宋" w:cs="宋体"/>
                <w:kern w:val="0"/>
                <w:sz w:val="24"/>
                <w:lang w:bidi="ar"/>
              </w:rPr>
              <w:br w:type="textWrapping"/>
            </w:r>
            <w:r>
              <w:rPr>
                <w:rFonts w:hint="eastAsia" w:ascii="仿宋" w:hAnsi="仿宋" w:eastAsia="仿宋" w:cs="宋体"/>
                <w:kern w:val="0"/>
                <w:sz w:val="24"/>
                <w:lang w:bidi="ar"/>
              </w:rPr>
              <w:t>4.负责智能客服系统的知识库配置及维护。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30" w:type="pct"/>
            <w:vMerge w:val="continue"/>
            <w:shd w:val="clear" w:color="auto" w:fill="auto"/>
            <w:vAlign w:val="center"/>
          </w:tcPr>
          <w:p>
            <w:pPr>
              <w:widowControl/>
              <w:spacing w:line="360" w:lineRule="auto"/>
              <w:contextualSpacing/>
              <w:jc w:val="left"/>
              <w:textAlignment w:val="center"/>
              <w:rPr>
                <w:rFonts w:ascii="仿宋" w:hAnsi="仿宋" w:eastAsia="仿宋" w:cs="宋体"/>
                <w:kern w:val="0"/>
                <w:sz w:val="24"/>
                <w:lang w:bidi="ar"/>
              </w:rPr>
            </w:pPr>
          </w:p>
        </w:tc>
        <w:tc>
          <w:tcPr>
            <w:tcW w:w="573" w:type="pct"/>
            <w:vMerge w:val="restart"/>
            <w:shd w:val="clear" w:color="auto" w:fill="auto"/>
            <w:vAlign w:val="center"/>
          </w:tcPr>
          <w:p>
            <w:pPr>
              <w:widowControl/>
              <w:spacing w:line="360" w:lineRule="auto"/>
              <w:contextualSpacing/>
              <w:jc w:val="left"/>
              <w:textAlignment w:val="center"/>
              <w:rPr>
                <w:rFonts w:ascii="仿宋" w:hAnsi="仿宋" w:eastAsia="仿宋" w:cs="宋体"/>
                <w:sz w:val="24"/>
              </w:rPr>
            </w:pPr>
            <w:r>
              <w:rPr>
                <w:rFonts w:hint="eastAsia" w:ascii="仿宋" w:hAnsi="仿宋" w:eastAsia="仿宋" w:cs="宋体"/>
                <w:kern w:val="0"/>
                <w:sz w:val="24"/>
                <w:lang w:bidi="ar"/>
              </w:rPr>
              <w:t>客服及医生助理（线上）</w:t>
            </w:r>
          </w:p>
        </w:tc>
        <w:tc>
          <w:tcPr>
            <w:tcW w:w="496" w:type="pct"/>
            <w:vMerge w:val="restart"/>
            <w:shd w:val="clear" w:color="auto" w:fill="auto"/>
            <w:vAlign w:val="center"/>
          </w:tcPr>
          <w:p>
            <w:pPr>
              <w:widowControl/>
              <w:spacing w:line="360" w:lineRule="auto"/>
              <w:contextualSpacing/>
              <w:jc w:val="center"/>
              <w:textAlignment w:val="center"/>
              <w:rPr>
                <w:rFonts w:ascii="仿宋" w:hAnsi="仿宋" w:eastAsia="仿宋" w:cs="宋体"/>
                <w:sz w:val="24"/>
              </w:rPr>
            </w:pPr>
            <w:r>
              <w:rPr>
                <w:rFonts w:hint="eastAsia" w:ascii="仿宋" w:hAnsi="仿宋" w:eastAsia="仿宋" w:cs="宋体"/>
                <w:kern w:val="0"/>
                <w:sz w:val="24"/>
                <w:lang w:bidi="ar"/>
              </w:rPr>
              <w:t>10-15人</w:t>
            </w:r>
          </w:p>
        </w:tc>
        <w:tc>
          <w:tcPr>
            <w:tcW w:w="954" w:type="pct"/>
            <w:shd w:val="clear" w:color="auto" w:fill="auto"/>
            <w:vAlign w:val="center"/>
          </w:tcPr>
          <w:p>
            <w:pPr>
              <w:widowControl/>
              <w:spacing w:line="360" w:lineRule="auto"/>
              <w:contextualSpacing/>
              <w:jc w:val="left"/>
              <w:textAlignment w:val="center"/>
              <w:rPr>
                <w:rFonts w:ascii="仿宋" w:hAnsi="仿宋" w:eastAsia="仿宋" w:cs="宋体"/>
                <w:sz w:val="24"/>
              </w:rPr>
            </w:pPr>
            <w:r>
              <w:rPr>
                <w:rStyle w:val="18"/>
                <w:rFonts w:hint="default" w:ascii="仿宋" w:hAnsi="仿宋" w:eastAsia="仿宋"/>
                <w:sz w:val="24"/>
                <w:szCs w:val="24"/>
                <w:lang w:bidi="ar"/>
              </w:rPr>
              <w:t>1.</w:t>
            </w:r>
            <w:r>
              <w:rPr>
                <w:rStyle w:val="19"/>
                <w:rFonts w:hint="default" w:ascii="仿宋" w:hAnsi="仿宋" w:eastAsia="仿宋"/>
                <w:sz w:val="24"/>
                <w:szCs w:val="24"/>
                <w:lang w:bidi="ar"/>
              </w:rPr>
              <w:t>具有类似项目工作经验</w:t>
            </w:r>
          </w:p>
        </w:tc>
        <w:tc>
          <w:tcPr>
            <w:tcW w:w="2347" w:type="pct"/>
            <w:shd w:val="clear" w:color="auto" w:fill="auto"/>
            <w:vAlign w:val="center"/>
          </w:tcPr>
          <w:p>
            <w:pPr>
              <w:widowControl/>
              <w:spacing w:line="360" w:lineRule="auto"/>
              <w:contextualSpacing/>
              <w:jc w:val="left"/>
              <w:textAlignment w:val="center"/>
              <w:rPr>
                <w:rFonts w:ascii="仿宋" w:hAnsi="仿宋" w:eastAsia="仿宋" w:cs="宋体"/>
                <w:sz w:val="24"/>
              </w:rPr>
            </w:pPr>
            <w:r>
              <w:rPr>
                <w:rFonts w:hint="eastAsia" w:ascii="仿宋" w:hAnsi="仿宋" w:eastAsia="仿宋" w:cs="宋体"/>
                <w:kern w:val="0"/>
                <w:sz w:val="24"/>
                <w:lang w:bidi="ar"/>
              </w:rPr>
              <w:t>以人工客服或电话客服方式，帮助线上用户了解医院相关医疗业务，解决医疗服务中的各种患者咨询问题。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630" w:type="pct"/>
            <w:vMerge w:val="continue"/>
            <w:shd w:val="clear" w:color="auto" w:fill="auto"/>
            <w:vAlign w:val="center"/>
          </w:tcPr>
          <w:p>
            <w:pPr>
              <w:spacing w:line="360" w:lineRule="auto"/>
              <w:contextualSpacing/>
              <w:jc w:val="left"/>
              <w:rPr>
                <w:rFonts w:ascii="仿宋" w:hAnsi="仿宋" w:eastAsia="仿宋" w:cs="宋体"/>
                <w:sz w:val="24"/>
              </w:rPr>
            </w:pPr>
          </w:p>
        </w:tc>
        <w:tc>
          <w:tcPr>
            <w:tcW w:w="573" w:type="pct"/>
            <w:vMerge w:val="continue"/>
            <w:shd w:val="clear" w:color="auto" w:fill="auto"/>
            <w:vAlign w:val="center"/>
          </w:tcPr>
          <w:p>
            <w:pPr>
              <w:spacing w:line="360" w:lineRule="auto"/>
              <w:contextualSpacing/>
              <w:jc w:val="left"/>
              <w:rPr>
                <w:rFonts w:ascii="仿宋" w:hAnsi="仿宋" w:eastAsia="仿宋" w:cs="宋体"/>
                <w:sz w:val="24"/>
              </w:rPr>
            </w:pPr>
          </w:p>
        </w:tc>
        <w:tc>
          <w:tcPr>
            <w:tcW w:w="496" w:type="pct"/>
            <w:vMerge w:val="continue"/>
            <w:shd w:val="clear" w:color="auto" w:fill="auto"/>
            <w:vAlign w:val="center"/>
          </w:tcPr>
          <w:p>
            <w:pPr>
              <w:spacing w:line="360" w:lineRule="auto"/>
              <w:contextualSpacing/>
              <w:jc w:val="center"/>
              <w:rPr>
                <w:rFonts w:ascii="仿宋" w:hAnsi="仿宋" w:eastAsia="仿宋" w:cs="宋体"/>
                <w:sz w:val="24"/>
              </w:rPr>
            </w:pPr>
          </w:p>
        </w:tc>
        <w:tc>
          <w:tcPr>
            <w:tcW w:w="954" w:type="pct"/>
            <w:shd w:val="clear" w:color="auto" w:fill="auto"/>
            <w:vAlign w:val="center"/>
          </w:tcPr>
          <w:p>
            <w:pPr>
              <w:widowControl/>
              <w:spacing w:line="360" w:lineRule="auto"/>
              <w:contextualSpacing/>
              <w:jc w:val="left"/>
              <w:textAlignment w:val="center"/>
              <w:rPr>
                <w:rFonts w:ascii="仿宋" w:hAnsi="仿宋" w:eastAsia="仿宋" w:cs="宋体"/>
                <w:sz w:val="24"/>
              </w:rPr>
            </w:pPr>
            <w:r>
              <w:rPr>
                <w:rFonts w:hint="eastAsia" w:ascii="仿宋" w:hAnsi="仿宋" w:eastAsia="仿宋" w:cs="宋体"/>
                <w:kern w:val="0"/>
                <w:sz w:val="24"/>
                <w:lang w:bidi="ar"/>
              </w:rPr>
              <w:t>2.工作时间与医院医生出诊时间匹配</w:t>
            </w:r>
          </w:p>
        </w:tc>
        <w:tc>
          <w:tcPr>
            <w:tcW w:w="2347" w:type="pct"/>
            <w:shd w:val="clear" w:color="auto" w:fill="auto"/>
            <w:vAlign w:val="center"/>
          </w:tcPr>
          <w:p>
            <w:pPr>
              <w:widowControl/>
              <w:spacing w:line="360" w:lineRule="auto"/>
              <w:contextualSpacing/>
              <w:jc w:val="left"/>
              <w:textAlignment w:val="center"/>
              <w:rPr>
                <w:rFonts w:ascii="仿宋" w:hAnsi="仿宋" w:eastAsia="仿宋" w:cs="宋体"/>
                <w:sz w:val="24"/>
              </w:rPr>
            </w:pPr>
            <w:r>
              <w:rPr>
                <w:rFonts w:hint="eastAsia" w:ascii="仿宋" w:hAnsi="仿宋" w:eastAsia="仿宋" w:cs="宋体"/>
                <w:kern w:val="0"/>
                <w:sz w:val="24"/>
                <w:lang w:bidi="ar"/>
              </w:rPr>
              <w:t>以线上助手模式帮助出诊的医生、护士、药师解决在线诊疗遇到的各类非医疗专业性问题，例如呼叫患者上线、协助患者解决各种操作中的问题、协助本院接诉即办查询患者物流信息等。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30" w:type="pct"/>
            <w:vMerge w:val="continue"/>
            <w:shd w:val="clear" w:color="auto" w:fill="auto"/>
            <w:vAlign w:val="center"/>
          </w:tcPr>
          <w:p>
            <w:pPr>
              <w:widowControl/>
              <w:spacing w:line="360" w:lineRule="auto"/>
              <w:contextualSpacing/>
              <w:jc w:val="left"/>
              <w:textAlignment w:val="center"/>
              <w:rPr>
                <w:rFonts w:ascii="仿宋" w:hAnsi="仿宋" w:eastAsia="仿宋" w:cs="宋体"/>
                <w:kern w:val="0"/>
                <w:sz w:val="24"/>
                <w:lang w:bidi="ar"/>
              </w:rPr>
            </w:pPr>
          </w:p>
        </w:tc>
        <w:tc>
          <w:tcPr>
            <w:tcW w:w="573" w:type="pct"/>
            <w:shd w:val="clear" w:color="auto" w:fill="auto"/>
            <w:vAlign w:val="center"/>
          </w:tcPr>
          <w:p>
            <w:pPr>
              <w:widowControl/>
              <w:spacing w:line="360" w:lineRule="auto"/>
              <w:contextualSpacing/>
              <w:jc w:val="left"/>
              <w:textAlignment w:val="center"/>
              <w:rPr>
                <w:rFonts w:ascii="仿宋" w:hAnsi="仿宋" w:eastAsia="仿宋" w:cs="宋体"/>
                <w:sz w:val="24"/>
              </w:rPr>
            </w:pPr>
            <w:r>
              <w:rPr>
                <w:rFonts w:hint="eastAsia" w:ascii="仿宋" w:hAnsi="仿宋" w:eastAsia="仿宋" w:cs="宋体"/>
                <w:kern w:val="0"/>
                <w:sz w:val="24"/>
                <w:lang w:bidi="ar"/>
              </w:rPr>
              <w:t>驻场运营推广专员</w:t>
            </w:r>
          </w:p>
        </w:tc>
        <w:tc>
          <w:tcPr>
            <w:tcW w:w="496" w:type="pct"/>
            <w:shd w:val="clear" w:color="auto" w:fill="auto"/>
            <w:vAlign w:val="center"/>
          </w:tcPr>
          <w:p>
            <w:pPr>
              <w:widowControl/>
              <w:spacing w:line="360" w:lineRule="auto"/>
              <w:contextualSpacing/>
              <w:jc w:val="center"/>
              <w:textAlignment w:val="center"/>
              <w:rPr>
                <w:rFonts w:ascii="仿宋" w:hAnsi="仿宋" w:eastAsia="仿宋" w:cs="宋体"/>
                <w:sz w:val="24"/>
              </w:rPr>
            </w:pPr>
            <w:r>
              <w:rPr>
                <w:rFonts w:hint="eastAsia" w:ascii="仿宋" w:hAnsi="仿宋" w:eastAsia="仿宋" w:cs="宋体"/>
                <w:kern w:val="0"/>
                <w:sz w:val="24"/>
                <w:lang w:bidi="ar"/>
              </w:rPr>
              <w:t>1-2人</w:t>
            </w:r>
          </w:p>
        </w:tc>
        <w:tc>
          <w:tcPr>
            <w:tcW w:w="954" w:type="pct"/>
            <w:shd w:val="clear" w:color="auto" w:fill="auto"/>
            <w:vAlign w:val="center"/>
          </w:tcPr>
          <w:p>
            <w:pPr>
              <w:widowControl/>
              <w:spacing w:line="360" w:lineRule="auto"/>
              <w:contextualSpacing/>
              <w:jc w:val="left"/>
              <w:textAlignment w:val="center"/>
              <w:rPr>
                <w:rFonts w:ascii="仿宋" w:hAnsi="仿宋" w:eastAsia="仿宋" w:cs="宋体"/>
                <w:sz w:val="24"/>
              </w:rPr>
            </w:pPr>
            <w:r>
              <w:rPr>
                <w:rFonts w:hint="eastAsia" w:ascii="仿宋" w:hAnsi="仿宋" w:eastAsia="仿宋" w:cs="宋体"/>
                <w:kern w:val="0"/>
                <w:sz w:val="24"/>
                <w:lang w:bidi="ar"/>
              </w:rPr>
              <w:t>具有类似项目工作经验</w:t>
            </w:r>
          </w:p>
        </w:tc>
        <w:tc>
          <w:tcPr>
            <w:tcW w:w="2347" w:type="pct"/>
            <w:shd w:val="clear" w:color="auto" w:fill="auto"/>
            <w:vAlign w:val="center"/>
          </w:tcPr>
          <w:p>
            <w:pPr>
              <w:widowControl/>
              <w:spacing w:line="360" w:lineRule="auto"/>
              <w:contextualSpacing/>
              <w:jc w:val="left"/>
              <w:textAlignment w:val="center"/>
              <w:rPr>
                <w:rFonts w:ascii="仿宋" w:hAnsi="仿宋" w:eastAsia="仿宋" w:cs="宋体"/>
                <w:sz w:val="24"/>
              </w:rPr>
            </w:pPr>
            <w:r>
              <w:rPr>
                <w:rFonts w:hint="eastAsia" w:ascii="仿宋" w:hAnsi="仿宋" w:eastAsia="仿宋" w:cs="宋体"/>
                <w:kern w:val="0"/>
                <w:sz w:val="24"/>
                <w:lang w:bidi="ar"/>
              </w:rPr>
              <w:t>驻场运营人员每周至少出勤一天，必须完全服从医院管理，负责向院内患者介绍互联网医院使用流程及相关规范，引导患者线上复诊，积极解答患者疑惑。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630" w:type="pct"/>
            <w:shd w:val="clear" w:color="auto" w:fill="auto"/>
            <w:vAlign w:val="center"/>
          </w:tcPr>
          <w:p>
            <w:pPr>
              <w:widowControl/>
              <w:spacing w:line="360" w:lineRule="auto"/>
              <w:contextualSpacing/>
              <w:jc w:val="left"/>
              <w:textAlignment w:val="center"/>
              <w:rPr>
                <w:rFonts w:ascii="仿宋" w:hAnsi="仿宋" w:eastAsia="仿宋" w:cs="宋体"/>
                <w:kern w:val="0"/>
                <w:sz w:val="24"/>
                <w:lang w:bidi="ar"/>
              </w:rPr>
            </w:pPr>
            <w:r>
              <w:rPr>
                <w:rFonts w:hint="eastAsia" w:ascii="仿宋" w:hAnsi="仿宋" w:eastAsia="仿宋" w:cs="宋体"/>
                <w:kern w:val="0"/>
                <w:sz w:val="24"/>
                <w:lang w:bidi="ar"/>
              </w:rPr>
              <w:t>二、专病专科全病程管理服务</w:t>
            </w:r>
          </w:p>
        </w:tc>
        <w:tc>
          <w:tcPr>
            <w:tcW w:w="573" w:type="pct"/>
            <w:shd w:val="clear" w:color="auto" w:fill="auto"/>
            <w:vAlign w:val="center"/>
          </w:tcPr>
          <w:p>
            <w:pPr>
              <w:widowControl/>
              <w:spacing w:line="360" w:lineRule="auto"/>
              <w:contextualSpacing/>
              <w:jc w:val="left"/>
              <w:textAlignment w:val="center"/>
              <w:rPr>
                <w:rFonts w:ascii="仿宋" w:hAnsi="仿宋" w:eastAsia="仿宋" w:cs="宋体"/>
                <w:sz w:val="24"/>
              </w:rPr>
            </w:pPr>
            <w:r>
              <w:rPr>
                <w:rFonts w:hint="eastAsia" w:ascii="仿宋" w:hAnsi="仿宋" w:eastAsia="仿宋" w:cs="宋体"/>
                <w:kern w:val="0"/>
                <w:sz w:val="24"/>
                <w:lang w:bidi="ar"/>
              </w:rPr>
              <w:t>全病程管理运营</w:t>
            </w:r>
          </w:p>
        </w:tc>
        <w:tc>
          <w:tcPr>
            <w:tcW w:w="496" w:type="pct"/>
            <w:shd w:val="clear" w:color="auto" w:fill="auto"/>
            <w:vAlign w:val="center"/>
          </w:tcPr>
          <w:p>
            <w:pPr>
              <w:widowControl/>
              <w:spacing w:line="360" w:lineRule="auto"/>
              <w:contextualSpacing/>
              <w:jc w:val="center"/>
              <w:textAlignment w:val="center"/>
              <w:rPr>
                <w:rFonts w:ascii="仿宋" w:hAnsi="仿宋" w:eastAsia="仿宋" w:cs="宋体"/>
                <w:sz w:val="24"/>
              </w:rPr>
            </w:pPr>
            <w:r>
              <w:rPr>
                <w:rFonts w:hint="eastAsia" w:ascii="仿宋" w:hAnsi="仿宋" w:eastAsia="仿宋" w:cs="宋体"/>
                <w:kern w:val="0"/>
                <w:sz w:val="24"/>
                <w:lang w:bidi="ar"/>
              </w:rPr>
              <w:t>3人及以上</w:t>
            </w:r>
          </w:p>
        </w:tc>
        <w:tc>
          <w:tcPr>
            <w:tcW w:w="954" w:type="pct"/>
            <w:shd w:val="clear" w:color="auto" w:fill="auto"/>
            <w:vAlign w:val="center"/>
          </w:tcPr>
          <w:p>
            <w:pPr>
              <w:widowControl/>
              <w:spacing w:line="360" w:lineRule="auto"/>
              <w:contextualSpacing/>
              <w:jc w:val="left"/>
              <w:textAlignment w:val="center"/>
              <w:rPr>
                <w:rFonts w:ascii="仿宋" w:hAnsi="仿宋" w:eastAsia="仿宋" w:cs="宋体"/>
                <w:sz w:val="24"/>
              </w:rPr>
            </w:pPr>
            <w:r>
              <w:rPr>
                <w:rFonts w:hint="eastAsia" w:ascii="仿宋" w:hAnsi="仿宋" w:eastAsia="仿宋" w:cs="宋体"/>
                <w:kern w:val="0"/>
                <w:sz w:val="24"/>
                <w:lang w:bidi="ar"/>
              </w:rPr>
              <w:t>至少1人具有5年以上健康管理运营相关经验，具备健康管理师证书</w:t>
            </w:r>
          </w:p>
        </w:tc>
        <w:tc>
          <w:tcPr>
            <w:tcW w:w="2347" w:type="pct"/>
            <w:shd w:val="clear" w:color="auto" w:fill="auto"/>
            <w:vAlign w:val="center"/>
          </w:tcPr>
          <w:p>
            <w:pPr>
              <w:widowControl/>
              <w:spacing w:line="360" w:lineRule="auto"/>
              <w:contextualSpacing/>
              <w:jc w:val="left"/>
              <w:textAlignment w:val="center"/>
              <w:rPr>
                <w:rFonts w:ascii="仿宋" w:hAnsi="仿宋" w:eastAsia="仿宋" w:cs="宋体"/>
                <w:kern w:val="0"/>
                <w:sz w:val="24"/>
                <w:lang w:bidi="ar"/>
              </w:rPr>
            </w:pPr>
            <w:r>
              <w:rPr>
                <w:rFonts w:hint="eastAsia" w:ascii="仿宋" w:hAnsi="仿宋" w:eastAsia="仿宋" w:cs="宋体"/>
                <w:kern w:val="0"/>
                <w:sz w:val="24"/>
                <w:lang w:bidi="ar"/>
              </w:rPr>
              <w:t>负责全病程管理服务的调研、策划、上线、运营、维护及推广工作，培训医院医护人员管理流程，解决医患在系统使用过程当中的问题，辅助科室制定个性化、可行性高的全病程管理路径，完成计划内所需内容的设计和制作，包括但不限于图片、文案、视频等。协助采购人进行知识产权申请、创新服务相关事宜的开展。</w:t>
            </w:r>
          </w:p>
          <w:p>
            <w:pPr>
              <w:widowControl/>
              <w:spacing w:line="360" w:lineRule="auto"/>
              <w:contextualSpacing/>
              <w:jc w:val="left"/>
              <w:textAlignment w:val="center"/>
              <w:rPr>
                <w:rFonts w:ascii="仿宋" w:hAnsi="仿宋" w:eastAsia="仿宋" w:cs="宋体"/>
                <w:kern w:val="0"/>
                <w:sz w:val="24"/>
                <w:lang w:bidi="ar"/>
              </w:rPr>
            </w:pPr>
            <w:r>
              <w:rPr>
                <w:rFonts w:hint="eastAsia" w:ascii="仿宋" w:hAnsi="仿宋" w:eastAsia="仿宋" w:cs="宋体"/>
                <w:kern w:val="0"/>
                <w:sz w:val="24"/>
                <w:lang w:bidi="ar"/>
              </w:rPr>
              <w:t>配合科室医护人员对患者进行全病程管理服务进行推介，并协助医护人员管理计划内的患者，提供个性化健康管理和依从性促进服务，提醒和监督患者按照医生指定的专病管理路径执行相关任务。</w:t>
            </w:r>
          </w:p>
        </w:tc>
      </w:tr>
    </w:tbl>
    <w:p>
      <w:pPr>
        <w:numPr>
          <w:ilvl w:val="0"/>
          <w:numId w:val="13"/>
        </w:numPr>
        <w:spacing w:line="360" w:lineRule="auto"/>
        <w:ind w:firstLine="482" w:firstLineChars="200"/>
        <w:contextualSpacing/>
        <w:outlineLvl w:val="2"/>
        <w:rPr>
          <w:rFonts w:ascii="仿宋" w:hAnsi="仿宋" w:eastAsia="仿宋" w:cs="宋体"/>
          <w:b/>
          <w:bCs/>
          <w:sz w:val="24"/>
        </w:rPr>
      </w:pPr>
      <w:r>
        <w:rPr>
          <w:rFonts w:hint="eastAsia" w:ascii="仿宋" w:hAnsi="仿宋" w:eastAsia="仿宋" w:cs="宋体"/>
          <w:b/>
          <w:bCs/>
          <w:sz w:val="24"/>
        </w:rPr>
        <w:t>团队核心成员要求</w:t>
      </w:r>
    </w:p>
    <w:p>
      <w:pPr>
        <w:pStyle w:val="5"/>
        <w:numPr>
          <w:ilvl w:val="0"/>
          <w:numId w:val="14"/>
        </w:numPr>
        <w:spacing w:before="0" w:line="360" w:lineRule="auto"/>
        <w:ind w:left="420" w:leftChars="200"/>
        <w:contextualSpacing/>
        <w:jc w:val="left"/>
        <w:outlineLvl w:val="4"/>
        <w:rPr>
          <w:rFonts w:ascii="仿宋" w:hAnsi="仿宋" w:eastAsia="仿宋" w:cs="宋体"/>
          <w:b/>
          <w:bCs/>
        </w:rPr>
      </w:pPr>
      <w:r>
        <w:rPr>
          <w:rFonts w:hint="eastAsia" w:ascii="仿宋" w:hAnsi="仿宋" w:eastAsia="仿宋" w:cs="宋体"/>
          <w:b/>
          <w:bCs/>
        </w:rPr>
        <w:t>项目管理团队要求</w:t>
      </w:r>
    </w:p>
    <w:p>
      <w:pPr>
        <w:spacing w:line="360" w:lineRule="auto"/>
        <w:ind w:firstLine="480" w:firstLineChars="200"/>
        <w:contextualSpacing/>
        <w:jc w:val="left"/>
        <w:rPr>
          <w:rFonts w:ascii="仿宋" w:hAnsi="仿宋" w:eastAsia="仿宋" w:cs="宋体"/>
          <w:sz w:val="24"/>
          <w:lang w:eastAsia="zh-Hans"/>
        </w:rPr>
      </w:pPr>
      <w:r>
        <w:rPr>
          <w:rFonts w:hint="eastAsia" w:ascii="仿宋" w:hAnsi="仿宋" w:eastAsia="仿宋" w:cs="宋体"/>
          <w:sz w:val="24"/>
          <w:lang w:eastAsia="zh-Hans"/>
        </w:rPr>
        <w:t>至少包含具备信息系统项目管理师高级职称1人、ITSS项目经理证书的1人、健康管理师证书的1人</w:t>
      </w:r>
      <w:r>
        <w:rPr>
          <w:rFonts w:hint="eastAsia" w:ascii="仿宋" w:hAnsi="仿宋" w:eastAsia="仿宋" w:cs="宋体"/>
          <w:sz w:val="24"/>
        </w:rPr>
        <w:t>，全媒体运营师证1人</w:t>
      </w:r>
      <w:r>
        <w:rPr>
          <w:rFonts w:hint="eastAsia" w:ascii="仿宋" w:hAnsi="仿宋" w:eastAsia="仿宋" w:cs="宋体"/>
          <w:sz w:val="24"/>
          <w:lang w:eastAsia="zh-Hans"/>
        </w:rPr>
        <w:t>。（注：可接受同一人具备上述</w:t>
      </w:r>
      <w:r>
        <w:rPr>
          <w:rFonts w:hint="eastAsia" w:ascii="仿宋" w:hAnsi="仿宋" w:eastAsia="仿宋" w:cs="宋体"/>
          <w:sz w:val="24"/>
        </w:rPr>
        <w:t>四</w:t>
      </w:r>
      <w:r>
        <w:rPr>
          <w:rFonts w:hint="eastAsia" w:ascii="仿宋" w:hAnsi="仿宋" w:eastAsia="仿宋" w:cs="宋体"/>
          <w:sz w:val="24"/>
          <w:lang w:eastAsia="zh-Hans"/>
        </w:rPr>
        <w:t>项证书），具有5年以上媒体或传播学从业经验及大中型品牌落地活动经验。</w:t>
      </w:r>
    </w:p>
    <w:p>
      <w:pPr>
        <w:pStyle w:val="5"/>
        <w:numPr>
          <w:ilvl w:val="0"/>
          <w:numId w:val="14"/>
        </w:numPr>
        <w:spacing w:before="0" w:line="360" w:lineRule="auto"/>
        <w:ind w:left="420" w:leftChars="200"/>
        <w:contextualSpacing/>
        <w:jc w:val="left"/>
        <w:outlineLvl w:val="4"/>
        <w:rPr>
          <w:rFonts w:ascii="仿宋" w:hAnsi="仿宋" w:eastAsia="仿宋" w:cs="宋体"/>
          <w:b/>
          <w:bCs/>
        </w:rPr>
      </w:pPr>
      <w:r>
        <w:rPr>
          <w:rFonts w:hint="eastAsia" w:ascii="仿宋" w:hAnsi="仿宋" w:eastAsia="仿宋" w:cs="宋体"/>
          <w:b/>
          <w:bCs/>
        </w:rPr>
        <w:t>项目负责人要求</w:t>
      </w:r>
    </w:p>
    <w:p>
      <w:pPr>
        <w:pStyle w:val="5"/>
        <w:numPr>
          <w:ilvl w:val="255"/>
          <w:numId w:val="0"/>
        </w:numPr>
        <w:adjustRightInd w:val="0"/>
        <w:spacing w:before="0" w:line="360" w:lineRule="auto"/>
        <w:ind w:firstLine="480" w:firstLineChars="200"/>
        <w:contextualSpacing/>
        <w:rPr>
          <w:rFonts w:ascii="仿宋" w:hAnsi="仿宋" w:eastAsia="仿宋" w:cs="宋体"/>
        </w:rPr>
      </w:pPr>
      <w:r>
        <w:rPr>
          <w:rFonts w:hint="eastAsia" w:ascii="仿宋" w:hAnsi="仿宋" w:eastAsia="仿宋" w:cs="宋体"/>
        </w:rPr>
        <w:t>项目负责人需配合互联网医院运营管理部门的需求，协助进行互联网医院的整体规划并全面负责运营团队的组建、管理及日常运营工作。负责建立规范的、高效的运营管理体系及流程，制定可执行的营销方案、并不断优化及完善。负责与医院及运营团队相关人员的所有联络、协调工作。</w:t>
      </w:r>
    </w:p>
    <w:p>
      <w:pPr>
        <w:pStyle w:val="5"/>
        <w:adjustRightInd w:val="0"/>
        <w:spacing w:before="0" w:line="360" w:lineRule="auto"/>
        <w:ind w:firstLine="480" w:firstLineChars="200"/>
        <w:contextualSpacing/>
        <w:jc w:val="left"/>
        <w:rPr>
          <w:rFonts w:ascii="仿宋" w:hAnsi="仿宋" w:eastAsia="仿宋" w:cs="宋体"/>
        </w:rPr>
      </w:pPr>
      <w:r>
        <w:rPr>
          <w:rFonts w:hint="eastAsia" w:ascii="仿宋" w:hAnsi="仿宋" w:eastAsia="仿宋" w:cs="宋体"/>
        </w:rPr>
        <w:t>项目负责人具有硕士研究生及以上学历，5年及以上医疗信息化项目运营经验，具备“信息系统项目管理师”高级职称。具有良好的协调沟通能力，高度敬业与团队合作精神，有责任心和团队意识；具备较强的组织能力和开创能力，保密意识强，有良好的职业操守，工作积极主动。</w:t>
      </w:r>
    </w:p>
    <w:p>
      <w:pPr>
        <w:pStyle w:val="5"/>
        <w:numPr>
          <w:ilvl w:val="0"/>
          <w:numId w:val="14"/>
        </w:numPr>
        <w:spacing w:before="0" w:line="360" w:lineRule="auto"/>
        <w:ind w:left="420" w:leftChars="200"/>
        <w:contextualSpacing/>
        <w:jc w:val="left"/>
        <w:outlineLvl w:val="4"/>
        <w:rPr>
          <w:rFonts w:ascii="仿宋" w:hAnsi="仿宋" w:eastAsia="仿宋" w:cs="宋体"/>
          <w:b/>
          <w:bCs/>
        </w:rPr>
      </w:pPr>
      <w:r>
        <w:rPr>
          <w:rFonts w:hint="eastAsia" w:ascii="仿宋" w:hAnsi="仿宋" w:eastAsia="仿宋" w:cs="宋体"/>
          <w:b/>
          <w:bCs/>
        </w:rPr>
        <w:t>驻场运营要求</w:t>
      </w:r>
    </w:p>
    <w:p>
      <w:pPr>
        <w:pStyle w:val="5"/>
        <w:spacing w:before="0" w:line="360" w:lineRule="auto"/>
        <w:ind w:firstLine="420" w:firstLineChars="175"/>
        <w:contextualSpacing/>
        <w:jc w:val="left"/>
        <w:rPr>
          <w:rFonts w:ascii="仿宋" w:hAnsi="仿宋" w:eastAsia="仿宋" w:cs="宋体"/>
        </w:rPr>
      </w:pPr>
      <w:r>
        <w:rPr>
          <w:rFonts w:hint="eastAsia" w:ascii="仿宋" w:hAnsi="仿宋" w:eastAsia="仿宋" w:cs="宋体"/>
          <w:lang w:eastAsia="zh-Hans"/>
        </w:rPr>
        <w:t>不少于2名驻场</w:t>
      </w:r>
      <w:r>
        <w:rPr>
          <w:rFonts w:hint="eastAsia" w:ascii="仿宋" w:hAnsi="仿宋" w:eastAsia="仿宋" w:cs="宋体"/>
        </w:rPr>
        <w:t>运营</w:t>
      </w:r>
      <w:r>
        <w:rPr>
          <w:rFonts w:hint="eastAsia" w:ascii="仿宋" w:hAnsi="仿宋" w:eastAsia="仿宋" w:cs="宋体"/>
          <w:lang w:eastAsia="zh-Hans"/>
        </w:rPr>
        <w:t>人员。</w:t>
      </w:r>
      <w:r>
        <w:rPr>
          <w:rFonts w:hint="eastAsia" w:ascii="仿宋" w:hAnsi="仿宋" w:eastAsia="仿宋" w:cs="宋体"/>
        </w:rPr>
        <w:t>学历本科及以上，具有项目管理相关证书，</w:t>
      </w:r>
      <w:r>
        <w:rPr>
          <w:rFonts w:hint="eastAsia" w:ascii="仿宋" w:hAnsi="仿宋" w:eastAsia="仿宋" w:cs="宋体"/>
          <w:kern w:val="0"/>
          <w:lang w:bidi="ar"/>
        </w:rPr>
        <w:t>每周至少出勤一天</w:t>
      </w:r>
      <w:r>
        <w:rPr>
          <w:rFonts w:hint="eastAsia" w:ascii="仿宋" w:hAnsi="仿宋" w:eastAsia="仿宋" w:cs="宋体"/>
        </w:rPr>
        <w:t>。</w:t>
      </w:r>
      <w:r>
        <w:rPr>
          <w:rFonts w:hint="eastAsia" w:ascii="仿宋" w:hAnsi="仿宋" w:eastAsia="仿宋" w:cs="宋体"/>
          <w:lang w:eastAsia="zh-Hans"/>
        </w:rPr>
        <w:t>驻场人员</w:t>
      </w:r>
      <w:r>
        <w:rPr>
          <w:rFonts w:hint="eastAsia" w:ascii="仿宋" w:hAnsi="仿宋" w:eastAsia="仿宋" w:cs="宋体"/>
        </w:rPr>
        <w:t>必须</w:t>
      </w:r>
      <w:r>
        <w:rPr>
          <w:rFonts w:hint="eastAsia" w:ascii="仿宋" w:hAnsi="仿宋" w:eastAsia="仿宋" w:cs="宋体"/>
          <w:lang w:eastAsia="zh-Hans"/>
        </w:rPr>
        <w:t>完全服从医院管理</w:t>
      </w:r>
      <w:r>
        <w:rPr>
          <w:rFonts w:hint="eastAsia" w:ascii="仿宋" w:hAnsi="仿宋" w:eastAsia="仿宋" w:cs="宋体"/>
        </w:rPr>
        <w:t>，积极完成医院布置的相关任务，进行双方资源协调和沟通，现场驻场人员无法解决的，由项目负责人协调处理。驻场运营人员不得随意更换，更换前必须提前一个月报备，得到同意后方可进行更换。</w:t>
      </w:r>
    </w:p>
    <w:p>
      <w:pPr>
        <w:spacing w:line="360" w:lineRule="auto"/>
        <w:contextualSpacing/>
        <w:rPr>
          <w:rFonts w:ascii="仿宋" w:hAnsi="仿宋" w:eastAsia="仿宋"/>
          <w:b/>
          <w:bCs/>
          <w:sz w:val="24"/>
        </w:rPr>
      </w:pPr>
      <w:r>
        <w:rPr>
          <w:rFonts w:hint="eastAsia" w:ascii="仿宋" w:hAnsi="仿宋" w:eastAsia="仿宋" w:cs="宋体"/>
          <w:sz w:val="24"/>
        </w:rPr>
        <w:br w:type="page"/>
      </w:r>
      <w:r>
        <w:rPr>
          <w:rFonts w:hint="eastAsia" w:ascii="仿宋" w:hAnsi="仿宋" w:eastAsia="仿宋"/>
          <w:b/>
          <w:bCs/>
          <w:sz w:val="24"/>
        </w:rPr>
        <w:t>三、 其他要求</w:t>
      </w:r>
    </w:p>
    <w:p>
      <w:pPr>
        <w:pStyle w:val="5"/>
        <w:numPr>
          <w:ilvl w:val="0"/>
          <w:numId w:val="15"/>
        </w:numPr>
        <w:spacing w:before="0" w:line="360" w:lineRule="auto"/>
        <w:contextualSpacing/>
        <w:rPr>
          <w:rFonts w:ascii="仿宋" w:hAnsi="仿宋" w:eastAsia="仿宋"/>
        </w:rPr>
      </w:pPr>
      <w:r>
        <w:rPr>
          <w:rFonts w:hint="eastAsia" w:ascii="仿宋" w:hAnsi="仿宋" w:eastAsia="仿宋"/>
        </w:rPr>
        <w:t>投标人需提供项目总体设计方案：针对本项目实施重点、难点的分析，并提供对应措施；</w:t>
      </w:r>
    </w:p>
    <w:p>
      <w:pPr>
        <w:pStyle w:val="5"/>
        <w:numPr>
          <w:ilvl w:val="0"/>
          <w:numId w:val="15"/>
        </w:numPr>
        <w:spacing w:before="0" w:line="360" w:lineRule="auto"/>
        <w:contextualSpacing/>
        <w:rPr>
          <w:rFonts w:ascii="仿宋" w:hAnsi="仿宋" w:eastAsia="仿宋"/>
        </w:rPr>
      </w:pPr>
      <w:r>
        <w:rPr>
          <w:rFonts w:hint="eastAsia" w:ascii="仿宋" w:hAnsi="仿宋" w:eastAsia="仿宋"/>
        </w:rPr>
        <w:t>投标人需提供具体的实施团队组成、工作内容、投入人数、项目进程表及采购人的配合工作等。制定完整可行的实施方案，方案应包括：</w:t>
      </w:r>
    </w:p>
    <w:p>
      <w:pPr>
        <w:pStyle w:val="5"/>
        <w:spacing w:before="0" w:line="360" w:lineRule="auto"/>
        <w:contextualSpacing/>
        <w:rPr>
          <w:rFonts w:ascii="仿宋" w:hAnsi="仿宋" w:eastAsia="仿宋"/>
        </w:rPr>
      </w:pPr>
      <w:r>
        <w:rPr>
          <w:rFonts w:hint="eastAsia" w:ascii="仿宋" w:hAnsi="仿宋" w:eastAsia="仿宋"/>
        </w:rPr>
        <w:t>（1）组织保障安排：管理组织、项目实施规范和管理制度，有完善的质量管理体系；</w:t>
      </w:r>
    </w:p>
    <w:p>
      <w:pPr>
        <w:pStyle w:val="5"/>
        <w:spacing w:before="0" w:line="360" w:lineRule="auto"/>
        <w:contextualSpacing/>
        <w:rPr>
          <w:rFonts w:ascii="仿宋" w:hAnsi="仿宋" w:eastAsia="仿宋"/>
        </w:rPr>
      </w:pPr>
      <w:r>
        <w:rPr>
          <w:rFonts w:hint="eastAsia" w:ascii="仿宋" w:hAnsi="仿宋" w:eastAsia="仿宋"/>
        </w:rPr>
        <w:t>（</w:t>
      </w:r>
      <w:r>
        <w:rPr>
          <w:rFonts w:ascii="仿宋" w:hAnsi="仿宋" w:eastAsia="仿宋"/>
        </w:rPr>
        <w:t>2</w:t>
      </w:r>
      <w:r>
        <w:rPr>
          <w:rFonts w:hint="eastAsia" w:ascii="仿宋" w:hAnsi="仿宋" w:eastAsia="仿宋"/>
        </w:rPr>
        <w:t>）制定具体的实施流程、实施计划和实施内容；</w:t>
      </w:r>
    </w:p>
    <w:p>
      <w:pPr>
        <w:pStyle w:val="5"/>
        <w:spacing w:before="0" w:line="360" w:lineRule="auto"/>
        <w:contextualSpacing/>
        <w:rPr>
          <w:rFonts w:ascii="仿宋" w:hAnsi="仿宋" w:eastAsia="仿宋"/>
        </w:rPr>
      </w:pPr>
      <w:r>
        <w:rPr>
          <w:rFonts w:hint="eastAsia" w:ascii="仿宋" w:hAnsi="仿宋" w:eastAsia="仿宋"/>
        </w:rPr>
        <w:t>（</w:t>
      </w:r>
      <w:r>
        <w:rPr>
          <w:rFonts w:ascii="仿宋" w:hAnsi="仿宋" w:eastAsia="仿宋"/>
        </w:rPr>
        <w:t>3</w:t>
      </w:r>
      <w:r>
        <w:rPr>
          <w:rFonts w:hint="eastAsia" w:ascii="仿宋" w:hAnsi="仿宋" w:eastAsia="仿宋"/>
        </w:rPr>
        <w:t>）互联网医院运营服务方案</w:t>
      </w:r>
    </w:p>
    <w:p>
      <w:pPr>
        <w:pStyle w:val="5"/>
        <w:spacing w:before="0" w:line="360" w:lineRule="auto"/>
        <w:contextualSpacing/>
        <w:rPr>
          <w:rFonts w:ascii="仿宋" w:hAnsi="仿宋" w:eastAsia="仿宋"/>
        </w:rPr>
      </w:pPr>
      <w:r>
        <w:rPr>
          <w:rFonts w:hint="eastAsia" w:ascii="仿宋" w:hAnsi="仿宋" w:eastAsia="仿宋"/>
        </w:rPr>
        <w:t>（4）专科专病全病程管理服务方案；</w:t>
      </w:r>
    </w:p>
    <w:p>
      <w:pPr>
        <w:tabs>
          <w:tab w:val="left" w:pos="900"/>
        </w:tabs>
        <w:spacing w:line="360" w:lineRule="auto"/>
        <w:contextualSpacing/>
        <w:rPr>
          <w:rFonts w:ascii="仿宋" w:hAnsi="仿宋" w:eastAsia="仿宋"/>
          <w:b/>
          <w:sz w:val="24"/>
        </w:rPr>
      </w:pPr>
      <w:r>
        <w:rPr>
          <w:rFonts w:hint="eastAsia" w:ascii="仿宋" w:hAnsi="仿宋" w:eastAsia="仿宋"/>
          <w:sz w:val="24"/>
        </w:rPr>
        <w:t>（5）突发事件应急预案；</w:t>
      </w:r>
    </w:p>
    <w:p>
      <w:pPr>
        <w:jc w:val="both"/>
        <w:rPr>
          <w:rFonts w:hint="default"/>
          <w:b/>
          <w:bCs/>
          <w:sz w:val="32"/>
          <w:szCs w:val="40"/>
          <w:lang w:val="en-US" w:eastAsia="zh-CN"/>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47</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87.5pt;margin-top:797.6pt;height:12pt;width:38.15pt;mso-position-horizontal-relative:page;mso-position-vertical-relative:page;z-index:-251654144;mso-width-relative:page;mso-height-relative:page;" filled="f" stroked="f" coordsize="21600,21600" o:gfxdata="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fulDPbAAAADgEAAA8AAAAAAAAAAQAgAAAAIgAAAGRycy9kb3ducmV2LnhtbFBL&#10;AQIUABQAAAAIAIdO4kBMX037ugEAAHEDAAAOAAAAAAAAAAEAIAAAACo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47</w:t>
                    </w:r>
                    <w:r>
                      <w:fldChar w:fldCharType="end"/>
                    </w:r>
                    <w:r>
                      <w:rPr>
                        <w:rFonts w:ascii="Times New Roman" w:hAnsi="Times New Roman"/>
                        <w:sz w:val="18"/>
                      </w:rPr>
                      <w:t xml:space="preserve"> —</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798.9pt;height:14pt;width:8pt;mso-position-horizontal-relative:page;mso-position-vertical-relative:page;z-index:-251653120;mso-width-relative:page;mso-height-relative:page;" filled="f" stroked="f" coordsize="21600,21600" o:gfxdata="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xGCfXAAAADQEAAA8AAAAAAAAAAQAgAAAAIgAAAGRycy9kb3ducmV2LnhtbFBLAQIUABQA&#10;AAAIAIdO4kDzPZSEuAEAAHEDAAAOAAAAAAAAAAEAIAAAACYBAABkcnMvZTJvRG9jLnhtbFBLBQYA&#10;AAAABgAGAFkBAABQBQAAAAA=&#10;">
              <v:fill on="f" focussize="0,0"/>
              <v:stroke on="f"/>
              <v:imagedata o:title=""/>
              <o:lock v:ext="edit" aspectratio="f"/>
              <v:textbox inset="0mm,0mm,0mm,0mm">
                <w:txbxContent>
                  <w:p>
                    <w:pPr>
                      <w:spacing w:line="280" w:lineRule="exact"/>
                      <w:ind w:left="20"/>
                      <w:jc w:val="left"/>
                      <w:rPr>
                        <w:rFonts w:ascii="宋体"/>
                        <w:sz w:val="24"/>
                      </w:rPr>
                    </w:pPr>
                    <w:r>
                      <w:rPr>
                        <w:rFonts w:ascii="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802.65pt;height:12pt;width:38.15pt;mso-position-horizontal-relative:page;mso-position-vertical-relative:page;z-index:-251652096;mso-width-relative:page;mso-height-relative:page;" filled="f" stroked="f" coordsize="21600,21600" o:gfxdata="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4MxnTaAAAADQEAAA8AAAAAAAAAAQAgAAAAIgAAAGRycy9kb3ducmV2LnhtbFBL&#10;AQIUABQAAAAIAIdO4kDnum9muwEAAHEDAAAOAAAAAAAAAAEAIAAAACk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53</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69.5pt;margin-top:47.6pt;height:0pt;width:456.4pt;mso-position-horizontal-relative:page;mso-position-vertical-relative:page;z-index:-251657216;mso-width-relative:page;mso-height-relative:page;" filled="f" stroked="t" coordsize="21600,21600" o:gfxdata="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n94NYAAAAKAQAADwAA&#10;AAAAAAABACAAAAAiAAAAZHJzL2Rvd25yZXYueG1sUEsBAhQAFAAAAAgAh07iQGM6ZNnfAQAAzwMA&#10;AA4AAAAAAAAAAQAgAAAAJQEAAGRycy9lMm9Eb2MueG1sUEsFBgAAAAAGAAYAWQEAAHYFA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pPr>
                            <w:spacing w:line="319" w:lineRule="exact"/>
                            <w:ind w:left="20"/>
                            <w:jc w:val="left"/>
                          </w:pPr>
                          <w:r>
                            <w:rPr>
                              <w:rFonts w:hint="eastAsia"/>
                            </w:rPr>
                            <w:t>招标</w:t>
                          </w:r>
                          <w:r>
                            <w:t>文件</w:t>
                          </w:r>
                        </w:p>
                      </w:txbxContent>
                    </wps:txbx>
                    <wps:bodyPr lIns="0" tIns="0" rIns="0" bIns="0" upright="1"/>
                  </wps:wsp>
                </a:graphicData>
              </a:graphic>
            </wp:anchor>
          </w:drawing>
        </mc:Choice>
        <mc:Fallback>
          <w:pict>
            <v:shape id="_x0000_s1026" o:spid="_x0000_s1026" o:spt="202" type="#_x0000_t202" style="position:absolute;left:0pt;margin-left:69.9pt;margin-top:29.3pt;height:15.95pt;width:44.15pt;mso-position-horizontal-relative:page;mso-position-vertical-relative:page;z-index:-251656192;mso-width-relative:page;mso-height-relative:page;" filled="f" stroked="f" coordsize="21600,21600" o:gfxdata="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3cFFtgAAAAJAQAADwAAAAAAAAABACAAAAAiAAAAZHJzL2Rvd25yZXYueG1sUEsBAhQA&#10;FAAAAAgAh07iQLj6UIe5AQAAcQMAAA4AAAAAAAAAAQAgAAAAJwEAAGRycy9lMm9Eb2MueG1sUEsF&#10;BgAAAAAGAAYAWQEAAFIFAAAAAA==&#10;">
              <v:fill on="f" focussize="0,0"/>
              <v:stroke on="f"/>
              <v:imagedata o:title=""/>
              <o:lock v:ext="edit" aspectratio="f"/>
              <v:textbox inset="0mm,0mm,0mm,0mm">
                <w:txbxContent>
                  <w:p>
                    <w:pPr>
                      <w:spacing w:line="319" w:lineRule="exact"/>
                      <w:ind w:left="20"/>
                      <w:jc w:val="left"/>
                    </w:pPr>
                    <w:r>
                      <w:rPr>
                        <w:rFonts w:hint="eastAsia"/>
                      </w:rPr>
                      <w:t>招标</w:t>
                    </w:r>
                    <w:r>
                      <w:t>文件</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pPr>
                            <w:spacing w:line="319" w:lineRule="exact"/>
                            <w:ind w:left="20"/>
                            <w:jc w:val="left"/>
                          </w:pPr>
                          <w:r>
                            <w:t>合同样本</w:t>
                          </w:r>
                        </w:p>
                      </w:txbxContent>
                    </wps:txbx>
                    <wps:bodyPr lIns="0" tIns="0" rIns="0" bIns="0" upright="1"/>
                  </wps:wsp>
                </a:graphicData>
              </a:graphic>
            </wp:anchor>
          </w:drawing>
        </mc:Choice>
        <mc:Fallback>
          <w:pict>
            <v:shape id="_x0000_s1026" o:spid="_x0000_s1026" o:spt="202" type="#_x0000_t202" style="position:absolute;left:0pt;margin-left:469pt;margin-top:29.3pt;height:15.95pt;width:44.05pt;mso-position-horizontal-relative:page;mso-position-vertical-relative:page;z-index:-251655168;mso-width-relative:page;mso-height-relative:page;" filled="f" stroked="f" coordsize="21600,21600" o:gfxdata="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Fq1R2QAAAAoBAAAPAAAAAAAAAAEAIAAAACIAAABkcnMvZG93bnJldi54bWxQSwEC&#10;FAAUAAAACACHTuJA0PhdbboBAABxAwAADgAAAAAAAAABACAAAAAoAQAAZHJzL2Uyb0RvYy54bWxQ&#10;SwUGAAAAAAYABgBZAQAAVAUAAAAA&#10;">
              <v:fill on="f" focussize="0,0"/>
              <v:stroke on="f"/>
              <v:imagedata o:title=""/>
              <o:lock v:ext="edit" aspectratio="f"/>
              <v:textbox inset="0mm,0mm,0mm,0mm">
                <w:txbxContent>
                  <w:p>
                    <w:pPr>
                      <w:spacing w:line="319" w:lineRule="exact"/>
                      <w:ind w:left="20"/>
                      <w:jc w:val="left"/>
                    </w:pPr>
                    <w:r>
                      <w:t>合同样本</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E5CD4"/>
    <w:multiLevelType w:val="singleLevel"/>
    <w:tmpl w:val="B4FE5CD4"/>
    <w:lvl w:ilvl="0" w:tentative="0">
      <w:start w:val="1"/>
      <w:numFmt w:val="decimal"/>
      <w:suff w:val="space"/>
      <w:lvlText w:val="%1."/>
      <w:lvlJc w:val="left"/>
    </w:lvl>
  </w:abstractNum>
  <w:abstractNum w:abstractNumId="1">
    <w:nsid w:val="B5F60589"/>
    <w:multiLevelType w:val="singleLevel"/>
    <w:tmpl w:val="B5F60589"/>
    <w:lvl w:ilvl="0" w:tentative="0">
      <w:start w:val="1"/>
      <w:numFmt w:val="decimal"/>
      <w:suff w:val="space"/>
      <w:lvlText w:val="%1."/>
      <w:lvlJc w:val="left"/>
    </w:lvl>
  </w:abstractNum>
  <w:abstractNum w:abstractNumId="2">
    <w:nsid w:val="C6F790E6"/>
    <w:multiLevelType w:val="singleLevel"/>
    <w:tmpl w:val="C6F790E6"/>
    <w:lvl w:ilvl="0" w:tentative="0">
      <w:start w:val="1"/>
      <w:numFmt w:val="decimal"/>
      <w:lvlText w:val="%1)"/>
      <w:lvlJc w:val="left"/>
      <w:pPr>
        <w:ind w:left="845" w:hanging="425"/>
      </w:pPr>
      <w:rPr>
        <w:rFonts w:hint="default"/>
      </w:rPr>
    </w:lvl>
  </w:abstractNum>
  <w:abstractNum w:abstractNumId="3">
    <w:nsid w:val="C9EF8521"/>
    <w:multiLevelType w:val="singleLevel"/>
    <w:tmpl w:val="C9EF8521"/>
    <w:lvl w:ilvl="0" w:tentative="0">
      <w:start w:val="2"/>
      <w:numFmt w:val="decimal"/>
      <w:suff w:val="space"/>
      <w:lvlText w:val="%1."/>
      <w:lvlJc w:val="left"/>
    </w:lvl>
  </w:abstractNum>
  <w:abstractNum w:abstractNumId="4">
    <w:nsid w:val="CEFA94DF"/>
    <w:multiLevelType w:val="singleLevel"/>
    <w:tmpl w:val="CEFA94DF"/>
    <w:lvl w:ilvl="0" w:tentative="0">
      <w:start w:val="1"/>
      <w:numFmt w:val="chineseCounting"/>
      <w:suff w:val="nothing"/>
      <w:lvlText w:val="%1、"/>
      <w:lvlJc w:val="left"/>
      <w:pPr>
        <w:ind w:left="0" w:firstLine="420"/>
      </w:pPr>
      <w:rPr>
        <w:rFonts w:hint="eastAsia"/>
      </w:rPr>
    </w:lvl>
  </w:abstractNum>
  <w:abstractNum w:abstractNumId="5">
    <w:nsid w:val="DFFAD5F7"/>
    <w:multiLevelType w:val="singleLevel"/>
    <w:tmpl w:val="DFFAD5F7"/>
    <w:lvl w:ilvl="0" w:tentative="0">
      <w:start w:val="1"/>
      <w:numFmt w:val="decimal"/>
      <w:suff w:val="nothing"/>
      <w:lvlText w:val="（%1）"/>
      <w:lvlJc w:val="left"/>
    </w:lvl>
  </w:abstractNum>
  <w:abstractNum w:abstractNumId="6">
    <w:nsid w:val="F8FFCF8E"/>
    <w:multiLevelType w:val="singleLevel"/>
    <w:tmpl w:val="F8FFCF8E"/>
    <w:lvl w:ilvl="0" w:tentative="0">
      <w:start w:val="1"/>
      <w:numFmt w:val="decimal"/>
      <w:suff w:val="space"/>
      <w:lvlText w:val="%1）"/>
      <w:lvlJc w:val="left"/>
      <w:pPr>
        <w:ind w:left="420"/>
      </w:pPr>
    </w:lvl>
  </w:abstractNum>
  <w:abstractNum w:abstractNumId="7">
    <w:nsid w:val="FFF6EF9F"/>
    <w:multiLevelType w:val="singleLevel"/>
    <w:tmpl w:val="FFF6EF9F"/>
    <w:lvl w:ilvl="0" w:tentative="0">
      <w:start w:val="1"/>
      <w:numFmt w:val="decimal"/>
      <w:suff w:val="nothing"/>
      <w:lvlText w:val="%1）"/>
      <w:lvlJc w:val="left"/>
    </w:lvl>
  </w:abstractNum>
  <w:abstractNum w:abstractNumId="8">
    <w:nsid w:val="FFFCE026"/>
    <w:multiLevelType w:val="singleLevel"/>
    <w:tmpl w:val="FFFCE026"/>
    <w:lvl w:ilvl="0" w:tentative="0">
      <w:start w:val="1"/>
      <w:numFmt w:val="decimal"/>
      <w:suff w:val="nothing"/>
      <w:lvlText w:val="%1）"/>
      <w:lvlJc w:val="left"/>
    </w:lvl>
  </w:abstractNum>
  <w:abstractNum w:abstractNumId="9">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75E5363"/>
    <w:multiLevelType w:val="singleLevel"/>
    <w:tmpl w:val="275E5363"/>
    <w:lvl w:ilvl="0" w:tentative="0">
      <w:start w:val="1"/>
      <w:numFmt w:val="decimal"/>
      <w:suff w:val="space"/>
      <w:lvlText w:val="%1）"/>
      <w:lvlJc w:val="left"/>
    </w:lvl>
  </w:abstractNum>
  <w:abstractNum w:abstractNumId="11">
    <w:nsid w:val="3E174975"/>
    <w:multiLevelType w:val="singleLevel"/>
    <w:tmpl w:val="3E174975"/>
    <w:lvl w:ilvl="0" w:tentative="0">
      <w:start w:val="1"/>
      <w:numFmt w:val="decimal"/>
      <w:suff w:val="nothing"/>
      <w:lvlText w:val="（%1）"/>
      <w:lvlJc w:val="left"/>
      <w:pPr>
        <w:ind w:left="840" w:firstLine="0"/>
      </w:pPr>
    </w:lvl>
  </w:abstractNum>
  <w:abstractNum w:abstractNumId="12">
    <w:nsid w:val="443C4D8F"/>
    <w:multiLevelType w:val="singleLevel"/>
    <w:tmpl w:val="443C4D8F"/>
    <w:lvl w:ilvl="0" w:tentative="0">
      <w:start w:val="1"/>
      <w:numFmt w:val="decimal"/>
      <w:suff w:val="nothing"/>
      <w:lvlText w:val="（%1）"/>
      <w:lvlJc w:val="left"/>
      <w:pPr>
        <w:ind w:left="840" w:firstLine="0"/>
      </w:pPr>
    </w:lvl>
  </w:abstractNum>
  <w:abstractNum w:abstractNumId="13">
    <w:nsid w:val="71DA60B8"/>
    <w:multiLevelType w:val="singleLevel"/>
    <w:tmpl w:val="71DA60B8"/>
    <w:lvl w:ilvl="0" w:tentative="0">
      <w:start w:val="1"/>
      <w:numFmt w:val="decimal"/>
      <w:lvlText w:val="%1)"/>
      <w:lvlJc w:val="left"/>
      <w:pPr>
        <w:ind w:left="845" w:hanging="425"/>
      </w:pPr>
      <w:rPr>
        <w:rFonts w:hint="default"/>
      </w:rPr>
    </w:lvl>
  </w:abstractNum>
  <w:abstractNum w:abstractNumId="14">
    <w:nsid w:val="75524FD7"/>
    <w:multiLevelType w:val="singleLevel"/>
    <w:tmpl w:val="75524FD7"/>
    <w:lvl w:ilvl="0" w:tentative="0">
      <w:start w:val="1"/>
      <w:numFmt w:val="decimal"/>
      <w:suff w:val="space"/>
      <w:lvlText w:val="%1."/>
      <w:lvlJc w:val="left"/>
    </w:lvl>
  </w:abstractNum>
  <w:num w:numId="1">
    <w:abstractNumId w:val="9"/>
  </w:num>
  <w:num w:numId="2">
    <w:abstractNumId w:val="4"/>
  </w:num>
  <w:num w:numId="3">
    <w:abstractNumId w:val="1"/>
  </w:num>
  <w:num w:numId="4">
    <w:abstractNumId w:val="12"/>
  </w:num>
  <w:num w:numId="5">
    <w:abstractNumId w:val="13"/>
  </w:num>
  <w:num w:numId="6">
    <w:abstractNumId w:val="2"/>
  </w:num>
  <w:num w:numId="7">
    <w:abstractNumId w:val="6"/>
  </w:num>
  <w:num w:numId="8">
    <w:abstractNumId w:val="3"/>
  </w:num>
  <w:num w:numId="9">
    <w:abstractNumId w:val="11"/>
  </w:num>
  <w:num w:numId="10">
    <w:abstractNumId w:val="10"/>
  </w:num>
  <w:num w:numId="11">
    <w:abstractNumId w:val="7"/>
  </w:num>
  <w:num w:numId="12">
    <w:abstractNumId w:val="8"/>
  </w:num>
  <w:num w:numId="13">
    <w:abstractNumId w:val="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872092E"/>
    <w:rsid w:val="14A26D8F"/>
    <w:rsid w:val="2C19268F"/>
    <w:rsid w:val="4B7E2B6C"/>
    <w:rsid w:val="5D9D153B"/>
    <w:rsid w:val="6DA01CBF"/>
    <w:rsid w:val="77463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annotation text"/>
    <w:basedOn w:val="1"/>
    <w:qFormat/>
    <w:uiPriority w:val="99"/>
    <w:pPr>
      <w:jc w:val="left"/>
    </w:pPr>
  </w:style>
  <w:style w:type="paragraph" w:styleId="5">
    <w:name w:val="Body Text"/>
    <w:basedOn w:val="1"/>
    <w:qFormat/>
    <w:uiPriority w:val="99"/>
    <w:pPr>
      <w:tabs>
        <w:tab w:val="left" w:pos="567"/>
      </w:tabs>
      <w:spacing w:before="120" w:line="22" w:lineRule="atLeast"/>
    </w:pPr>
    <w:rPr>
      <w:rFonts w:ascii="宋体" w:hAnsi="宋体"/>
      <w:sz w:val="24"/>
    </w:rPr>
  </w:style>
  <w:style w:type="paragraph" w:styleId="6">
    <w:name w:val="Plain Text"/>
    <w:basedOn w:val="1"/>
    <w:qFormat/>
    <w:uiPriority w:val="0"/>
    <w:rPr>
      <w:rFonts w:hint="eastAsia" w:ascii="宋体" w:hAnsi="Courier New"/>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tabs>
        <w:tab w:val="right" w:leader="dot" w:pos="8937"/>
      </w:tabs>
      <w:spacing w:line="312" w:lineRule="auto"/>
      <w:ind w:left="420" w:leftChars="200"/>
    </w:p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3">
    <w:name w:val="page number"/>
    <w:qFormat/>
    <w:uiPriority w:val="0"/>
  </w:style>
  <w:style w:type="character" w:styleId="14">
    <w:name w:val="annotation reference"/>
    <w:qFormat/>
    <w:uiPriority w:val="99"/>
    <w:rPr>
      <w:sz w:val="21"/>
      <w:szCs w:val="21"/>
    </w:rPr>
  </w:style>
  <w:style w:type="paragraph" w:customStyle="1" w:styleId="15">
    <w:name w:val="SOW正文"/>
    <w:basedOn w:val="1"/>
    <w:qFormat/>
    <w:uiPriority w:val="0"/>
    <w:pPr>
      <w:snapToGrid w:val="0"/>
      <w:spacing w:before="120" w:line="400" w:lineRule="exact"/>
      <w:ind w:firstLine="425"/>
    </w:pPr>
    <w:rPr>
      <w:rFonts w:ascii="Times New Roman" w:hAnsi="Times New Roman"/>
      <w:sz w:val="24"/>
      <w:szCs w:val="20"/>
    </w:rPr>
  </w:style>
  <w:style w:type="paragraph" w:styleId="16">
    <w:name w:val="List Paragraph"/>
    <w:basedOn w:val="1"/>
    <w:qFormat/>
    <w:uiPriority w:val="34"/>
    <w:pPr>
      <w:ind w:firstLine="420" w:firstLineChars="200"/>
    </w:pPr>
    <w:rPr>
      <w:rFonts w:cs="Times New Roman"/>
      <w:szCs w:val="22"/>
    </w:rPr>
  </w:style>
  <w:style w:type="paragraph" w:customStyle="1" w:styleId="17">
    <w:name w:val="正文缩"/>
    <w:basedOn w:val="1"/>
    <w:qFormat/>
    <w:uiPriority w:val="0"/>
    <w:pPr>
      <w:tabs>
        <w:tab w:val="left" w:pos="945"/>
        <w:tab w:val="left" w:pos="2977"/>
      </w:tabs>
      <w:spacing w:line="360" w:lineRule="auto"/>
      <w:ind w:firstLine="425" w:firstLineChars="177"/>
    </w:pPr>
    <w:rPr>
      <w:rFonts w:ascii="宋体" w:hAnsi="宋体"/>
      <w:sz w:val="24"/>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2024-12-20T08:29:16Z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