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电梯设备维保服务项目采购需求</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8"/>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电梯设备维保服务，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8"/>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color w:val="FF0000"/>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cs="宋体"/>
          <w:kern w:val="0"/>
          <w:sz w:val="24"/>
          <w:szCs w:val="32"/>
        </w:rPr>
        <w:t>电梯维护保养规则（TSG T5002-2017）、《电梯制造与安装安全规范》（GB7588）的相关规定。</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8"/>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4352"/>
        <w:gridCol w:w="146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6"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3"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电梯设备维保服务</w:t>
            </w:r>
          </w:p>
        </w:tc>
        <w:tc>
          <w:tcPr>
            <w:tcW w:w="857" w:type="pct"/>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r>
              <w:rPr>
                <w:rFonts w:ascii="仿宋" w:hAnsi="仿宋" w:eastAsia="仿宋" w:cs="宋体"/>
                <w:kern w:val="0"/>
                <w:sz w:val="24"/>
              </w:rPr>
              <w:t xml:space="preserve"> </w:t>
            </w:r>
          </w:p>
        </w:tc>
        <w:tc>
          <w:tcPr>
            <w:tcW w:w="986"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否</w:t>
            </w:r>
          </w:p>
        </w:tc>
      </w:tr>
    </w:tbl>
    <w:p>
      <w:pPr>
        <w:pStyle w:val="18"/>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firstLine="480" w:firstLineChars="200"/>
        <w:rPr>
          <w:rFonts w:hint="default" w:ascii="仿宋" w:hAnsi="仿宋" w:eastAsia="仿宋"/>
          <w:color w:val="FF0000"/>
          <w:sz w:val="24"/>
          <w:szCs w:val="24"/>
        </w:rPr>
      </w:pPr>
      <w:r>
        <w:rPr>
          <w:rFonts w:ascii="仿宋" w:hAnsi="仿宋" w:eastAsia="仿宋"/>
          <w:bCs/>
          <w:color w:val="FF0000"/>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w:t>
      </w:r>
      <w:r>
        <w:rPr>
          <w:rFonts w:hint="eastAsia" w:ascii="仿宋" w:hAnsi="仿宋" w:eastAsia="仿宋" w:cs="Arial"/>
          <w:sz w:val="24"/>
        </w:rPr>
        <w:t>2</w:t>
      </w:r>
      <w:r>
        <w:rPr>
          <w:rFonts w:ascii="仿宋" w:hAnsi="仿宋" w:eastAsia="仿宋" w:cs="Arial"/>
          <w:sz w:val="24"/>
        </w:rPr>
        <w:t>024</w:t>
      </w:r>
      <w:r>
        <w:rPr>
          <w:rFonts w:hint="eastAsia" w:ascii="仿宋" w:hAnsi="仿宋" w:eastAsia="仿宋" w:cs="Arial"/>
          <w:sz w:val="24"/>
        </w:rPr>
        <w:t>年10月1日</w:t>
      </w:r>
      <w:r>
        <w:rPr>
          <w:rFonts w:ascii="仿宋" w:hAnsi="仿宋" w:eastAsia="仿宋" w:cs="Arial"/>
          <w:sz w:val="24"/>
        </w:rPr>
        <w:t>起</w:t>
      </w:r>
      <w:r>
        <w:rPr>
          <w:rFonts w:hint="eastAsia" w:ascii="仿宋" w:hAnsi="仿宋" w:eastAsia="仿宋" w:cs="Arial"/>
          <w:sz w:val="24"/>
        </w:rPr>
        <w:t>三年</w:t>
      </w:r>
      <w:r>
        <w:rPr>
          <w:rFonts w:ascii="仿宋" w:hAnsi="仿宋" w:eastAsia="仿宋" w:cs="Arial"/>
          <w:sz w:val="24"/>
        </w:rPr>
        <w:t>，合同一年一签</w:t>
      </w:r>
      <w:r>
        <w:rPr>
          <w:rFonts w:hint="eastAsia" w:ascii="仿宋" w:hAnsi="仿宋" w:eastAsia="仿宋"/>
          <w:sz w:val="24"/>
        </w:rPr>
        <w:t>。</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8"/>
        <w:spacing w:before="156" w:beforeLines="50" w:line="360" w:lineRule="auto"/>
        <w:ind w:firstLine="480" w:firstLineChars="200"/>
        <w:rPr>
          <w:rStyle w:val="17"/>
          <w:rFonts w:hint="default" w:ascii="Calibri" w:hAnsi="Calibri"/>
          <w:color w:val="FF0000"/>
        </w:rPr>
      </w:pPr>
      <w:r>
        <w:rPr>
          <w:rFonts w:ascii="仿宋" w:hAnsi="仿宋" w:eastAsia="仿宋" w:cs="宋体"/>
          <w:sz w:val="24"/>
        </w:rPr>
        <w:t>严格执行《北京市医院感染管理实施细则》和《医院医用织物洗涤消毒技术规范》（WS/T508-2016）参照执行北京市医院管理局《市属医院工装被服洗涤质量规范》</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rPr>
          <w:rFonts w:ascii="仿宋" w:hAnsi="仿宋" w:eastAsia="仿宋"/>
          <w:sz w:val="24"/>
        </w:rPr>
      </w:pPr>
      <w:bookmarkStart w:id="0" w:name="_Toc122107226"/>
      <w:bookmarkStart w:id="1" w:name="_Toc121429422"/>
      <w:r>
        <w:rPr>
          <w:rFonts w:hint="eastAsia" w:ascii="仿宋" w:hAnsi="仿宋" w:eastAsia="仿宋"/>
          <w:sz w:val="24"/>
        </w:rPr>
        <w:t>1、</w:t>
      </w:r>
      <w:r>
        <w:rPr>
          <w:rFonts w:hint="eastAsia" w:ascii="仿宋" w:hAnsi="仿宋" w:eastAsia="仿宋" w:cs="Arial"/>
          <w:bCs/>
          <w:sz w:val="24"/>
        </w:rPr>
        <w:t>投标人在响应采购需求时，应就“七、采购标的需满足的质量、安全、技术规格、物理特性等要求”进行逐条响应，并注明响应内容或证明材料查询页码。如投标人未就“服务内容和要求”进行逐条响应或未提供的证明材料或提供的技术支持资料与所投项目不一致或不能体现招标文件的技术要求的，评标委员会可不予承认，并可认为该应答不符合招标文件要求。由此产生的评标风险，由投标人自行承担。</w:t>
      </w:r>
    </w:p>
    <w:p>
      <w:pPr>
        <w:tabs>
          <w:tab w:val="left" w:pos="900"/>
        </w:tabs>
        <w:spacing w:before="156" w:beforeLines="50" w:line="360" w:lineRule="auto"/>
        <w:rPr>
          <w:rFonts w:ascii="仿宋" w:hAnsi="仿宋" w:eastAsia="仿宋"/>
          <w:sz w:val="24"/>
        </w:rPr>
      </w:pPr>
      <w:r>
        <w:rPr>
          <w:rFonts w:hint="eastAsia" w:ascii="仿宋" w:hAnsi="仿宋" w:eastAsia="仿宋"/>
          <w:sz w:val="24"/>
        </w:rPr>
        <w:t>2、投标人须提供服务方案、服务质量保障措施、拟投入本项目设备方案、应急措施、接管/撤场方案、投标人的项目服务团队等。</w:t>
      </w:r>
      <w:bookmarkEnd w:id="0"/>
      <w:bookmarkEnd w:id="1"/>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布草洗涤</w:t>
      </w:r>
    </w:p>
    <w:p>
      <w:pPr>
        <w:tabs>
          <w:tab w:val="left" w:pos="900"/>
        </w:tabs>
        <w:spacing w:line="360" w:lineRule="auto"/>
        <w:contextualSpacing/>
        <w:rPr>
          <w:rFonts w:ascii="仿宋" w:hAnsi="仿宋" w:eastAsia="仿宋"/>
          <w:b/>
          <w:sz w:val="24"/>
        </w:rPr>
      </w:pPr>
      <w:r>
        <w:rPr>
          <w:rFonts w:ascii="仿宋" w:hAnsi="仿宋" w:eastAsia="仿宋"/>
          <w:b/>
          <w:sz w:val="24"/>
        </w:rPr>
        <w:t>一、服务内容及要求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（一）服务范围</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服务范围：医院的水被、水褥、枕头、儿衣、陪护衣、毛巾、椅子套、布袋、窗帘、包单、白衣、外出衣、棉衣、毛衣、绒衣、马夹、手术衣、刷手衣、电脑单、猴服、暖罩、绒毯、袜子（双）、约束带、睡袋、帽、污衣袋、桌布、大单、被套、枕套、床套、褥套、手术辅料、器械袋、值班大单、值班被套、值班枕套、尿布等可洗涤物资。</w:t>
      </w:r>
    </w:p>
    <w:p>
      <w:pPr>
        <w:spacing w:line="360" w:lineRule="auto"/>
        <w:contextualSpacing/>
        <w:jc w:val="left"/>
        <w:rPr>
          <w:rFonts w:ascii="仿宋" w:hAnsi="仿宋" w:eastAsia="仿宋" w:cs="宋体"/>
          <w:b/>
          <w:bCs/>
          <w:sz w:val="24"/>
        </w:rPr>
      </w:pPr>
      <w:r>
        <w:rPr>
          <w:rFonts w:hint="eastAsia" w:ascii="仿宋" w:hAnsi="仿宋" w:eastAsia="仿宋" w:cs="宋体"/>
          <w:b/>
          <w:bCs/>
          <w:sz w:val="24"/>
        </w:rPr>
        <w:t>（二）服务标准</w:t>
      </w:r>
    </w:p>
    <w:p>
      <w:pPr>
        <w:spacing w:line="360" w:lineRule="auto"/>
        <w:contextualSpacing/>
        <w:jc w:val="left"/>
        <w:rPr>
          <w:rFonts w:ascii="仿宋" w:hAnsi="仿宋" w:eastAsia="仿宋" w:cs="宋体"/>
          <w:sz w:val="24"/>
        </w:rPr>
      </w:pPr>
      <w:r>
        <w:rPr>
          <w:rFonts w:hint="eastAsia" w:ascii="仿宋" w:hAnsi="仿宋" w:eastAsia="仿宋" w:cs="宋体"/>
          <w:sz w:val="24"/>
        </w:rPr>
        <w:t>1.为保证按时按质按量完成洗涤服务，投标人须做到：</w:t>
      </w:r>
    </w:p>
    <w:p>
      <w:pPr>
        <w:spacing w:line="360" w:lineRule="auto"/>
        <w:contextualSpacing/>
        <w:jc w:val="left"/>
        <w:rPr>
          <w:rFonts w:ascii="仿宋" w:hAnsi="仿宋" w:eastAsia="仿宋" w:cs="宋体"/>
          <w:sz w:val="24"/>
        </w:rPr>
      </w:pPr>
      <w:r>
        <w:rPr>
          <w:rFonts w:hint="eastAsia" w:ascii="仿宋" w:hAnsi="仿宋" w:eastAsia="仿宋" w:cs="宋体"/>
          <w:sz w:val="24"/>
        </w:rPr>
        <w:t>1.1洗涤物品须及时送回医院，保障医院正常运转；</w:t>
      </w:r>
    </w:p>
    <w:p>
      <w:pPr>
        <w:spacing w:line="360" w:lineRule="auto"/>
        <w:contextualSpacing/>
        <w:jc w:val="left"/>
        <w:rPr>
          <w:rFonts w:ascii="仿宋" w:hAnsi="仿宋" w:eastAsia="仿宋" w:cs="宋体"/>
          <w:sz w:val="24"/>
        </w:rPr>
      </w:pPr>
      <w:r>
        <w:rPr>
          <w:rFonts w:hint="eastAsia" w:ascii="仿宋" w:hAnsi="仿宋" w:eastAsia="仿宋" w:cs="宋体"/>
          <w:sz w:val="24"/>
        </w:rPr>
        <w:t>1.2送返干净物品数量不得少于收取量；</w:t>
      </w:r>
    </w:p>
    <w:p>
      <w:pPr>
        <w:spacing w:line="360" w:lineRule="auto"/>
        <w:contextualSpacing/>
        <w:jc w:val="left"/>
        <w:rPr>
          <w:rFonts w:ascii="仿宋" w:hAnsi="仿宋" w:eastAsia="仿宋" w:cs="宋体"/>
          <w:sz w:val="24"/>
        </w:rPr>
      </w:pPr>
      <w:r>
        <w:rPr>
          <w:rFonts w:hint="eastAsia" w:ascii="仿宋" w:hAnsi="仿宋" w:eastAsia="仿宋" w:cs="宋体"/>
          <w:sz w:val="24"/>
        </w:rPr>
        <w:t>1.3所洗物品干净度、平整度、折叠、缝补须达到采购人要求；</w:t>
      </w:r>
    </w:p>
    <w:p>
      <w:pPr>
        <w:spacing w:line="360" w:lineRule="auto"/>
        <w:contextualSpacing/>
        <w:jc w:val="left"/>
        <w:rPr>
          <w:rFonts w:ascii="仿宋" w:hAnsi="仿宋" w:eastAsia="仿宋" w:cs="宋体"/>
          <w:sz w:val="24"/>
        </w:rPr>
      </w:pPr>
      <w:r>
        <w:rPr>
          <w:rFonts w:hint="eastAsia" w:ascii="仿宋" w:hAnsi="仿宋" w:eastAsia="仿宋" w:cs="宋体"/>
          <w:sz w:val="24"/>
        </w:rPr>
        <w:t>2．针对一般脏污衣物，按照正常程序投料洗涤，保证质量达标。</w:t>
      </w:r>
    </w:p>
    <w:p>
      <w:pPr>
        <w:spacing w:line="360" w:lineRule="auto"/>
        <w:contextualSpacing/>
        <w:jc w:val="left"/>
        <w:rPr>
          <w:rFonts w:ascii="仿宋" w:hAnsi="仿宋" w:eastAsia="仿宋" w:cs="宋体"/>
          <w:sz w:val="24"/>
        </w:rPr>
      </w:pPr>
      <w:r>
        <w:rPr>
          <w:rFonts w:hint="eastAsia" w:ascii="仿宋" w:hAnsi="仿宋" w:eastAsia="仿宋" w:cs="宋体"/>
          <w:sz w:val="24"/>
        </w:rPr>
        <w:t>3．投标人负责特殊感染的布草进行单独洗涤，并须经过严格的消毒处理。</w:t>
      </w:r>
    </w:p>
    <w:p>
      <w:pPr>
        <w:spacing w:line="360" w:lineRule="auto"/>
        <w:contextualSpacing/>
        <w:jc w:val="left"/>
        <w:rPr>
          <w:rFonts w:ascii="仿宋" w:hAnsi="仿宋" w:eastAsia="仿宋" w:cs="宋体"/>
          <w:sz w:val="24"/>
        </w:rPr>
      </w:pPr>
      <w:r>
        <w:rPr>
          <w:rFonts w:hint="eastAsia" w:ascii="仿宋" w:hAnsi="仿宋" w:eastAsia="仿宋" w:cs="宋体"/>
          <w:sz w:val="24"/>
        </w:rPr>
        <w:t>4．投标人应将患者衣物与工作人员衣物进行区分，分类洗涤，严禁将病患衣物与工作人员衣物混合洗涤。</w:t>
      </w:r>
    </w:p>
    <w:p>
      <w:pPr>
        <w:spacing w:line="360" w:lineRule="auto"/>
        <w:contextualSpacing/>
        <w:jc w:val="left"/>
        <w:rPr>
          <w:rFonts w:ascii="仿宋" w:hAnsi="仿宋" w:eastAsia="仿宋" w:cs="宋体"/>
          <w:sz w:val="24"/>
        </w:rPr>
      </w:pPr>
      <w:r>
        <w:rPr>
          <w:rFonts w:hint="eastAsia" w:ascii="仿宋" w:hAnsi="仿宋" w:eastAsia="仿宋" w:cs="宋体"/>
          <w:sz w:val="24"/>
        </w:rPr>
        <w:t>5．投标人返回的布草，质量检查须在出场前完成，尽可能杜绝不合格的产品送交医院。对未达到洗涤标准的布草应负责免费重洗。</w:t>
      </w:r>
    </w:p>
    <w:p>
      <w:pPr>
        <w:spacing w:line="360" w:lineRule="auto"/>
        <w:contextualSpacing/>
        <w:jc w:val="left"/>
        <w:rPr>
          <w:rFonts w:ascii="仿宋" w:hAnsi="仿宋" w:eastAsia="仿宋" w:cs="宋体"/>
          <w:sz w:val="24"/>
        </w:rPr>
      </w:pPr>
      <w:r>
        <w:rPr>
          <w:rFonts w:hint="eastAsia" w:ascii="仿宋" w:hAnsi="仿宋" w:eastAsia="仿宋" w:cs="宋体"/>
          <w:sz w:val="24"/>
        </w:rPr>
        <w:t>6．投标人负责按时送回洗净后的布草，双方应做好交接手续，填写交接记录并由双方负责人签字。交接记录应一式四份，一份洗涤公司存档，一份附在洗涤后的清洁布草的外包装上，一份交医院保存、科室留存一份。记录可追溯1年。</w:t>
      </w:r>
    </w:p>
    <w:p>
      <w:pPr>
        <w:spacing w:line="360" w:lineRule="auto"/>
        <w:contextualSpacing/>
        <w:jc w:val="left"/>
        <w:rPr>
          <w:rFonts w:ascii="仿宋" w:hAnsi="仿宋" w:eastAsia="仿宋" w:cs="宋体"/>
          <w:sz w:val="24"/>
        </w:rPr>
      </w:pPr>
      <w:r>
        <w:rPr>
          <w:rFonts w:hint="eastAsia" w:ascii="仿宋" w:hAnsi="仿宋" w:eastAsia="仿宋" w:cs="宋体"/>
          <w:sz w:val="24"/>
        </w:rPr>
        <w:t>7．接受采购人指派代表的安全监控、检查和指导，满足采购人提出的服务需求。</w:t>
      </w:r>
    </w:p>
    <w:p>
      <w:pPr>
        <w:spacing w:line="360" w:lineRule="auto"/>
        <w:contextualSpacing/>
        <w:jc w:val="left"/>
        <w:rPr>
          <w:rFonts w:ascii="仿宋" w:hAnsi="仿宋" w:eastAsia="仿宋" w:cs="宋体"/>
          <w:b/>
          <w:bCs/>
          <w:sz w:val="24"/>
        </w:rPr>
      </w:pPr>
      <w:r>
        <w:rPr>
          <w:rFonts w:hint="eastAsia" w:ascii="仿宋" w:hAnsi="仿宋" w:eastAsia="仿宋" w:cs="宋体"/>
          <w:b/>
          <w:bCs/>
          <w:sz w:val="24"/>
        </w:rPr>
        <w:t>（三）服务要求</w:t>
      </w:r>
    </w:p>
    <w:p>
      <w:pPr>
        <w:spacing w:line="360" w:lineRule="auto"/>
        <w:contextualSpacing/>
        <w:jc w:val="left"/>
        <w:rPr>
          <w:rFonts w:ascii="仿宋" w:hAnsi="仿宋" w:eastAsia="仿宋" w:cs="宋体"/>
          <w:sz w:val="24"/>
        </w:rPr>
      </w:pPr>
      <w:r>
        <w:rPr>
          <w:rFonts w:hint="eastAsia" w:ascii="仿宋" w:hAnsi="仿宋" w:eastAsia="仿宋" w:cs="宋体"/>
          <w:sz w:val="24"/>
        </w:rPr>
        <w:t>1.投标人负责到医院洗衣房收取，每天一次。运输车辆须按照事先约定时间，准时到达指定地点收取（送）被服，不得延误。</w:t>
      </w:r>
    </w:p>
    <w:p>
      <w:pPr>
        <w:spacing w:line="360" w:lineRule="auto"/>
        <w:contextualSpacing/>
        <w:jc w:val="left"/>
        <w:rPr>
          <w:rFonts w:ascii="仿宋" w:hAnsi="仿宋" w:eastAsia="仿宋" w:cs="宋体"/>
          <w:sz w:val="24"/>
        </w:rPr>
      </w:pPr>
      <w:r>
        <w:rPr>
          <w:rFonts w:hint="eastAsia" w:ascii="仿宋" w:hAnsi="仿宋" w:eastAsia="仿宋" w:cs="宋体"/>
          <w:sz w:val="24"/>
        </w:rPr>
        <w:t>2.采购人交付洗涤的被服凡正常使用情况下的（一般脏污），投标人应严格按照北京市最新版的《医院布草洗涤卫生规范》中相关规定程序进行操作，质量达到采购人要求及不低于洗涤业规定的标准，如果发生洗涤有质量问题及因此发生的其他问题，投标人承担全部责任。</w:t>
      </w:r>
    </w:p>
    <w:p>
      <w:pPr>
        <w:spacing w:line="360" w:lineRule="auto"/>
        <w:contextualSpacing/>
        <w:jc w:val="left"/>
        <w:rPr>
          <w:rFonts w:ascii="仿宋" w:hAnsi="仿宋" w:eastAsia="仿宋" w:cs="宋体"/>
          <w:sz w:val="24"/>
        </w:rPr>
      </w:pPr>
      <w:r>
        <w:rPr>
          <w:rFonts w:hint="eastAsia" w:ascii="仿宋" w:hAnsi="仿宋" w:eastAsia="仿宋" w:cs="宋体"/>
          <w:sz w:val="24"/>
        </w:rPr>
        <w:t>3.采购人特殊感染的污染布草应单独洗涤，必须按特殊感染处置的有关规定，严格收集运送，消毒处理，因消毒的质量问题而造成使用人感染或区域性传染等后果，经有关部门鉴定后，投标人须赔付医院的经济损失，并承担相关责任。</w:t>
      </w:r>
    </w:p>
    <w:p>
      <w:pPr>
        <w:spacing w:line="360" w:lineRule="auto"/>
        <w:contextualSpacing/>
        <w:jc w:val="left"/>
        <w:rPr>
          <w:rFonts w:ascii="仿宋" w:hAnsi="仿宋" w:eastAsia="仿宋" w:cs="宋体"/>
          <w:sz w:val="24"/>
        </w:rPr>
      </w:pPr>
      <w:r>
        <w:rPr>
          <w:rFonts w:hint="eastAsia" w:ascii="仿宋" w:hAnsi="仿宋" w:eastAsia="仿宋" w:cs="宋体"/>
          <w:sz w:val="24"/>
        </w:rPr>
        <w:t>4.在洗涤过程中造成的正常损坏超过1.3％，由投标人负责赔偿，具体赔付金额应根据衣物折旧和损坏的程度，经双方协商赔付金额。凡自然损坏并达到医院报废标准的被服，经医院确认后，投标人不在予以修补，分类打包返还医院。</w:t>
      </w:r>
    </w:p>
    <w:p>
      <w:pPr>
        <w:spacing w:line="360" w:lineRule="auto"/>
        <w:contextualSpacing/>
        <w:jc w:val="left"/>
        <w:rPr>
          <w:rFonts w:ascii="仿宋" w:hAnsi="仿宋" w:eastAsia="仿宋" w:cs="宋体"/>
          <w:sz w:val="24"/>
        </w:rPr>
      </w:pPr>
      <w:r>
        <w:rPr>
          <w:rFonts w:hint="eastAsia" w:ascii="仿宋" w:hAnsi="仿宋" w:eastAsia="仿宋" w:cs="宋体"/>
          <w:sz w:val="24"/>
        </w:rPr>
        <w:t>5.投标人返回的被服，质量检查须在出场前完成，杜绝不合格的产品送交医院。对未达到洗涤标准的被服应负责免费重洗，如出现大批量（当天应交付数目的5％以上）不合格的被服，影响到医院的正常使用，除免费重洗外，根据情节轻重处以投标人罚金3000-5000元，该项扣费在支付洗涤费时一并予以扣除。</w:t>
      </w:r>
    </w:p>
    <w:p>
      <w:pPr>
        <w:spacing w:line="360" w:lineRule="auto"/>
        <w:contextualSpacing/>
        <w:jc w:val="left"/>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.投标人应保证医院当月破损被服修补完好率在99%，每降低一个百分点，采购人将从当日服务费中扣除1%。</w:t>
      </w:r>
    </w:p>
    <w:p>
      <w:pPr>
        <w:spacing w:line="360" w:lineRule="auto"/>
        <w:contextualSpacing/>
        <w:jc w:val="left"/>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投标人应严格按照规定进行被服的消毒隔离洗涤工作，采购人有权随时到投标人现场进行考察，如不符合消毒隔离规定的，每次从服务费中扣除5000元。洗涤物品经采购人或上级有关部门检测不达标的，每次从服务费中扣除5000元。</w:t>
      </w:r>
    </w:p>
    <w:p>
      <w:pPr>
        <w:spacing w:line="360" w:lineRule="auto"/>
        <w:contextualSpacing/>
        <w:jc w:val="left"/>
        <w:rPr>
          <w:rFonts w:ascii="仿宋" w:hAnsi="仿宋" w:eastAsia="仿宋" w:cs="宋体"/>
          <w:sz w:val="24"/>
        </w:rPr>
      </w:pPr>
      <w:r>
        <w:rPr>
          <w:rFonts w:ascii="仿宋" w:hAnsi="仿宋" w:eastAsia="仿宋" w:cs="宋体"/>
          <w:sz w:val="24"/>
        </w:rPr>
        <w:t>8</w:t>
      </w:r>
      <w:r>
        <w:rPr>
          <w:rFonts w:hint="eastAsia" w:ascii="仿宋" w:hAnsi="仿宋" w:eastAsia="仿宋" w:cs="宋体"/>
          <w:sz w:val="24"/>
        </w:rPr>
        <w:t>.投标人应考虑到停水、停电、交通运输等客观因素，必须根据采购人要求具备应急预案能力。如发生不可抗力（如风暴、地震、火灾、洪水等自然灾害及大型政治活动实施管制）而迟延或不能履行协议的，应及时向采购人通报迟延或不能履约的理由，同时投标人应协助医院采取补救措施，在取得有关证明后，可以免于承担违约责任。</w:t>
      </w:r>
    </w:p>
    <w:p>
      <w:pPr>
        <w:spacing w:line="360" w:lineRule="auto"/>
        <w:contextualSpacing/>
        <w:jc w:val="left"/>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.被服取送服务流程:</w:t>
      </w:r>
    </w:p>
    <w:p>
      <w:pPr>
        <w:spacing w:line="360" w:lineRule="auto"/>
        <w:contextualSpacing/>
        <w:rPr>
          <w:rFonts w:ascii="仿宋" w:hAnsi="仿宋" w:eastAsia="仿宋"/>
          <w:sz w:val="24"/>
        </w:rPr>
      </w:pPr>
      <w:r>
        <w:rPr>
          <w:rFonts w:ascii="仿宋" w:hAnsi="仿宋" w:eastAsia="仿宋"/>
          <w:sz w:val="24"/>
        </w:rPr>
        <w:t>9.</w:t>
      </w:r>
      <w:r>
        <w:rPr>
          <w:rFonts w:hint="eastAsia" w:ascii="仿宋" w:hAnsi="仿宋" w:eastAsia="仿宋"/>
          <w:sz w:val="24"/>
        </w:rPr>
        <w:t>1运输时间：每日早晨 7:00 点，投标人将净品布草送至</w:t>
      </w:r>
      <w:r>
        <w:rPr>
          <w:rFonts w:hint="eastAsia" w:ascii="仿宋" w:hAnsi="仿宋" w:eastAsia="仿宋" w:cs="宋体"/>
          <w:sz w:val="24"/>
        </w:rPr>
        <w:t>采购人</w:t>
      </w:r>
      <w:r>
        <w:rPr>
          <w:rFonts w:hint="eastAsia" w:ascii="仿宋" w:hAnsi="仿宋" w:eastAsia="仿宋"/>
          <w:sz w:val="24"/>
        </w:rPr>
        <w:t>指定地点，卸货后按采购人要求摆放整齐，采购人和投标人双方负责人共同进行清点及核对数量，核对后并以双方签字为确认。</w:t>
      </w:r>
    </w:p>
    <w:p>
      <w:pPr>
        <w:spacing w:line="360" w:lineRule="auto"/>
        <w:contextualSpacing/>
        <w:rPr>
          <w:rFonts w:ascii="仿宋" w:hAnsi="仿宋" w:eastAsia="仿宋"/>
          <w:sz w:val="24"/>
        </w:rPr>
      </w:pPr>
      <w:r>
        <w:rPr>
          <w:rFonts w:ascii="仿宋" w:hAnsi="仿宋" w:eastAsia="仿宋"/>
          <w:sz w:val="24"/>
        </w:rPr>
        <w:t>9.</w:t>
      </w:r>
      <w:r>
        <w:rPr>
          <w:rFonts w:hint="eastAsia" w:ascii="仿宋" w:hAnsi="仿宋" w:eastAsia="仿宋"/>
          <w:sz w:val="24"/>
        </w:rPr>
        <w:t>2收脏时间：每日上午 10:30 之前</w:t>
      </w:r>
      <w:r>
        <w:rPr>
          <w:rFonts w:hint="eastAsia" w:ascii="仿宋" w:hAnsi="仿宋" w:eastAsia="仿宋" w:cs="宋体"/>
          <w:sz w:val="24"/>
        </w:rPr>
        <w:t>采购人</w:t>
      </w:r>
      <w:r>
        <w:rPr>
          <w:rFonts w:hint="eastAsia" w:ascii="仿宋" w:hAnsi="仿宋" w:eastAsia="仿宋"/>
          <w:sz w:val="24"/>
        </w:rPr>
        <w:t>、干净营收双方负责人共同进行脏品清点及核对数量，核对后以双方签字为确认，且投标人将当天收的脏布草装车运回厂内；</w:t>
      </w:r>
    </w:p>
    <w:p>
      <w:pPr>
        <w:spacing w:line="360" w:lineRule="auto"/>
        <w:contextualSpacing/>
        <w:rPr>
          <w:rFonts w:ascii="仿宋" w:hAnsi="仿宋" w:eastAsia="仿宋" w:cs="宋体"/>
          <w:sz w:val="24"/>
        </w:rPr>
      </w:pPr>
      <w:r>
        <w:rPr>
          <w:rFonts w:ascii="仿宋" w:hAnsi="仿宋" w:eastAsia="仿宋"/>
          <w:sz w:val="24"/>
        </w:rPr>
        <w:t>9.</w:t>
      </w:r>
      <w:r>
        <w:rPr>
          <w:rFonts w:hint="eastAsia" w:ascii="仿宋" w:hAnsi="仿宋" w:eastAsia="仿宋"/>
          <w:sz w:val="24"/>
        </w:rPr>
        <w:t>3运送被服车辆封闭运输，车辆每次使用后消毒。</w:t>
      </w:r>
    </w:p>
    <w:p>
      <w:pPr>
        <w:spacing w:line="360" w:lineRule="auto"/>
        <w:contextualSpacing/>
        <w:jc w:val="left"/>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.所有洗涤被服保证做到双重消毒（蒸汽、药物）。</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.洗涤被服要做到：</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1各类被服要分类洗涤：将医务人员与病人用品分开；特殊感染与非感染用品分开；婴幼儿用品与普通用品分开；医疗用品与生活用品分开；白色布品和有色布品分开；厨衣应与其它布草分开单独洗涤；重污染布品单独消毒处理，做到洗涤干净、无残留物、无污渍、油渍、血渍、药渍、锈渍；</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.2认真检查破损情况并裰订整齐，修补后穿着美观；</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.3按医院要求，熨烫平整，折叠整齐；</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.4按照采购人要求分类打包后送回采购人指定地点；</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.5无破损短扣少带现象；</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.6保证被服的正常使用寿命，新品洗涤次数不低于80次；</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.7运送被服车辆清污分开，封闭运输，车辆每次使用后消毒。</w:t>
      </w:r>
    </w:p>
    <w:p>
      <w:pPr>
        <w:spacing w:line="360" w:lineRule="auto"/>
        <w:contextualSpacing/>
        <w:jc w:val="left"/>
        <w:rPr>
          <w:rFonts w:ascii="仿宋" w:hAnsi="仿宋" w:eastAsia="仿宋" w:cs="宋体"/>
          <w:sz w:val="24"/>
        </w:rPr>
      </w:pPr>
      <w:r>
        <w:rPr>
          <w:rFonts w:ascii="仿宋" w:hAnsi="仿宋" w:eastAsia="仿宋" w:cs="宋体"/>
          <w:sz w:val="24"/>
        </w:rPr>
        <w:t>12</w:t>
      </w:r>
      <w:r>
        <w:rPr>
          <w:rFonts w:hint="eastAsia" w:ascii="仿宋" w:hAnsi="仿宋" w:eastAsia="仿宋" w:cs="宋体"/>
          <w:sz w:val="24"/>
        </w:rPr>
        <w:t>.投标人须获得医院对服务质量的评价意见或证明文件；</w:t>
      </w:r>
    </w:p>
    <w:p>
      <w:pPr>
        <w:spacing w:line="360" w:lineRule="auto"/>
        <w:contextualSpacing/>
        <w:jc w:val="left"/>
        <w:rPr>
          <w:rFonts w:ascii="仿宋" w:hAnsi="仿宋" w:eastAsia="仿宋" w:cs="宋体"/>
          <w:sz w:val="24"/>
        </w:rPr>
      </w:pPr>
      <w:r>
        <w:rPr>
          <w:rFonts w:ascii="仿宋" w:hAnsi="仿宋" w:eastAsia="仿宋" w:cs="宋体"/>
          <w:sz w:val="24"/>
        </w:rPr>
        <w:t>13</w:t>
      </w:r>
      <w:r>
        <w:rPr>
          <w:rFonts w:hint="eastAsia" w:ascii="仿宋" w:hAnsi="仿宋" w:eastAsia="仿宋" w:cs="宋体"/>
          <w:sz w:val="24"/>
        </w:rPr>
        <w:t>.满足医院感染控制要求，医疗洗涤专用设备（WS/T508-2016《医院用织物洗涤消费技术规范》）；</w:t>
      </w:r>
    </w:p>
    <w:p>
      <w:pPr>
        <w:spacing w:line="360" w:lineRule="auto"/>
        <w:contextualSpacing/>
        <w:jc w:val="left"/>
        <w:rPr>
          <w:rFonts w:ascii="仿宋" w:hAnsi="仿宋" w:eastAsia="仿宋" w:cs="宋体"/>
          <w:sz w:val="24"/>
        </w:rPr>
      </w:pPr>
      <w:r>
        <w:rPr>
          <w:rFonts w:ascii="仿宋" w:hAnsi="仿宋" w:eastAsia="仿宋" w:cs="宋体"/>
          <w:sz w:val="24"/>
        </w:rPr>
        <w:t>14</w:t>
      </w:r>
      <w:r>
        <w:rPr>
          <w:rFonts w:hint="eastAsia" w:ascii="仿宋" w:hAnsi="仿宋" w:eastAsia="仿宋" w:cs="宋体"/>
          <w:sz w:val="24"/>
        </w:rPr>
        <w:t>.洗涤服务专用工具由投标人提供，并承担折旧、备品、备件维修材料、维修服务费等费用；</w:t>
      </w:r>
    </w:p>
    <w:p>
      <w:pPr>
        <w:spacing w:line="360" w:lineRule="auto"/>
        <w:contextualSpacing/>
        <w:jc w:val="left"/>
        <w:rPr>
          <w:rFonts w:ascii="仿宋" w:hAnsi="仿宋" w:eastAsia="仿宋" w:cs="宋体"/>
          <w:sz w:val="24"/>
        </w:rPr>
      </w:pPr>
      <w:r>
        <w:rPr>
          <w:rFonts w:ascii="仿宋" w:hAnsi="仿宋" w:eastAsia="仿宋" w:cs="宋体"/>
          <w:sz w:val="24"/>
        </w:rPr>
        <w:t>15</w:t>
      </w:r>
      <w:r>
        <w:rPr>
          <w:rFonts w:hint="eastAsia" w:ascii="仿宋" w:hAnsi="仿宋" w:eastAsia="仿宋" w:cs="宋体"/>
          <w:sz w:val="24"/>
        </w:rPr>
        <w:t>.投标人应根据招标文件的要求，针对各部门的具体情况自行制定资源配置及分项报价表。</w:t>
      </w:r>
    </w:p>
    <w:p>
      <w:pPr>
        <w:spacing w:line="360" w:lineRule="auto"/>
        <w:contextualSpacing/>
        <w:jc w:val="left"/>
        <w:rPr>
          <w:rFonts w:ascii="仿宋" w:hAnsi="仿宋" w:eastAsia="仿宋"/>
          <w:b/>
          <w:sz w:val="36"/>
          <w:szCs w:val="36"/>
        </w:rPr>
      </w:pPr>
      <w:r>
        <w:rPr>
          <w:rFonts w:ascii="仿宋" w:hAnsi="仿宋" w:eastAsia="仿宋" w:cs="宋体"/>
          <w:sz w:val="24"/>
        </w:rPr>
        <w:t>16</w:t>
      </w:r>
      <w:r>
        <w:rPr>
          <w:rFonts w:hint="eastAsia" w:ascii="仿宋" w:hAnsi="仿宋" w:eastAsia="仿宋" w:cs="宋体"/>
          <w:sz w:val="24"/>
        </w:rPr>
        <w:t>.投标人须配备一名专职主管，负责到院内洗衣房进行现场工作指导，每周不少于2次；负责开展洗涤、安全方面专业知识培训并做好相关记录，每月不少于1次；配合医院提供布草洗涤的数据支撑，核算科室成本；配合院方业务科室各项相关工作。</w:t>
      </w:r>
    </w:p>
    <w:p>
      <w:pPr>
        <w:spacing w:line="360" w:lineRule="auto"/>
        <w:contextualSpacing/>
        <w:rPr>
          <w:rFonts w:ascii="仿宋" w:hAnsi="仿宋" w:eastAsia="仿宋"/>
          <w:b/>
          <w:bCs/>
          <w:sz w:val="24"/>
        </w:rPr>
      </w:pPr>
      <w:r>
        <w:rPr>
          <w:rFonts w:hint="eastAsia" w:ascii="仿宋" w:hAnsi="仿宋" w:eastAsia="仿宋"/>
          <w:b/>
          <w:bCs/>
          <w:sz w:val="24"/>
        </w:rPr>
        <w:t>（四）</w:t>
      </w:r>
      <w:r>
        <w:rPr>
          <w:rFonts w:ascii="仿宋" w:hAnsi="仿宋" w:eastAsia="仿宋"/>
          <w:b/>
          <w:bCs/>
          <w:sz w:val="24"/>
        </w:rPr>
        <w:t>验收标准：</w:t>
      </w:r>
    </w:p>
    <w:p>
      <w:pPr>
        <w:spacing w:line="360" w:lineRule="auto"/>
        <w:contextualSpacing/>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.严格执行《北京市医院感染管理实施细则》和《医院医用织物洗涤消毒技术规范》（</w:t>
      </w:r>
      <w:r>
        <w:rPr>
          <w:rFonts w:ascii="仿宋" w:hAnsi="仿宋" w:eastAsia="仿宋" w:cs="宋体"/>
          <w:sz w:val="24"/>
        </w:rPr>
        <w:t>WS/T508-2016</w:t>
      </w:r>
      <w:r>
        <w:rPr>
          <w:rFonts w:hint="eastAsia" w:ascii="仿宋" w:hAnsi="仿宋" w:eastAsia="仿宋" w:cs="宋体"/>
          <w:sz w:val="24"/>
        </w:rPr>
        <w:t>）参照执行北京市医院管理局《市属医院工装被服洗涤质量规范》。</w:t>
      </w:r>
    </w:p>
    <w:p>
      <w:pPr>
        <w:pStyle w:val="19"/>
        <w:spacing w:line="360" w:lineRule="auto"/>
        <w:ind w:firstLine="0" w:firstLineChars="0"/>
        <w:contextualSpacing/>
        <w:rPr>
          <w:rFonts w:ascii="仿宋" w:hAnsi="仿宋" w:eastAsia="仿宋" w:cs="Arial"/>
          <w:bCs/>
          <w:sz w:val="24"/>
          <w:szCs w:val="24"/>
        </w:rPr>
      </w:pPr>
      <w:r>
        <w:rPr>
          <w:rFonts w:hint="eastAsia" w:ascii="仿宋" w:hAnsi="仿宋" w:eastAsia="仿宋"/>
          <w:b/>
          <w:bCs/>
          <w:sz w:val="24"/>
        </w:rPr>
        <w:t>（五）</w:t>
      </w:r>
      <w:r>
        <w:rPr>
          <w:rFonts w:ascii="仿宋" w:hAnsi="仿宋" w:eastAsia="仿宋"/>
          <w:b/>
          <w:bCs/>
          <w:sz w:val="24"/>
        </w:rPr>
        <w:t>其他要求</w:t>
      </w:r>
      <w:r>
        <w:rPr>
          <w:rFonts w:ascii="仿宋" w:hAnsi="仿宋" w:eastAsia="仿宋"/>
          <w:sz w:val="24"/>
        </w:rPr>
        <w:t>：</w:t>
      </w:r>
      <w:r>
        <w:rPr>
          <w:rFonts w:hint="eastAsia" w:ascii="仿宋" w:hAnsi="仿宋" w:eastAsia="仿宋" w:cs="宋体"/>
          <w:sz w:val="24"/>
          <w:szCs w:val="24"/>
        </w:rPr>
        <w:t>疫情期间，严格执行国家、北京市政府、采购人的相关防疫要求。</w:t>
      </w:r>
    </w:p>
    <w:p>
      <w:pPr>
        <w:widowControl/>
        <w:spacing w:line="360" w:lineRule="auto"/>
        <w:contextualSpacing/>
        <w:jc w:val="left"/>
        <w:rPr>
          <w:rFonts w:ascii="仿宋" w:hAnsi="仿宋" w:eastAsia="仿宋" w:cs="Arial"/>
          <w:b/>
          <w:sz w:val="24"/>
        </w:rPr>
      </w:pPr>
      <w:r>
        <w:rPr>
          <w:rFonts w:hint="eastAsia" w:ascii="仿宋" w:hAnsi="仿宋" w:eastAsia="仿宋" w:cs="Arial"/>
          <w:b/>
          <w:sz w:val="24"/>
        </w:rPr>
        <w:t>二</w:t>
      </w:r>
      <w:r>
        <w:rPr>
          <w:rFonts w:ascii="仿宋" w:hAnsi="仿宋" w:eastAsia="仿宋" w:cs="Arial"/>
          <w:b/>
          <w:sz w:val="24"/>
        </w:rPr>
        <w:t>、商务要求</w:t>
      </w:r>
    </w:p>
    <w:p>
      <w:pPr>
        <w:spacing w:line="360" w:lineRule="auto"/>
        <w:contextualSpacing/>
        <w:rPr>
          <w:rFonts w:ascii="仿宋" w:hAnsi="仿宋" w:eastAsia="仿宋" w:cs="Arial"/>
          <w:sz w:val="24"/>
        </w:rPr>
      </w:pPr>
      <w:r>
        <w:rPr>
          <w:rFonts w:ascii="仿宋" w:hAnsi="仿宋" w:eastAsia="仿宋" w:cs="Arial"/>
          <w:bCs/>
          <w:sz w:val="24"/>
        </w:rPr>
        <w:t>（一）、</w:t>
      </w:r>
      <w:r>
        <w:rPr>
          <w:rFonts w:ascii="仿宋" w:hAnsi="仿宋" w:eastAsia="仿宋" w:cs="Arial"/>
          <w:sz w:val="24"/>
        </w:rPr>
        <w:t>实施的时间和地点：</w:t>
      </w:r>
    </w:p>
    <w:p>
      <w:pPr>
        <w:spacing w:line="360" w:lineRule="auto"/>
        <w:contextualSpacing/>
        <w:rPr>
          <w:rFonts w:ascii="仿宋" w:hAnsi="仿宋" w:eastAsia="仿宋" w:cs="Arial"/>
          <w:sz w:val="24"/>
        </w:rPr>
      </w:pPr>
      <w:r>
        <w:rPr>
          <w:rFonts w:ascii="仿宋" w:hAnsi="仿宋" w:eastAsia="仿宋" w:cs="Arial"/>
          <w:sz w:val="24"/>
        </w:rPr>
        <w:t>实施的时间：</w:t>
      </w:r>
      <w:r>
        <w:rPr>
          <w:rFonts w:hint="eastAsia" w:ascii="仿宋" w:hAnsi="仿宋" w:eastAsia="仿宋" w:cs="Arial"/>
          <w:sz w:val="24"/>
        </w:rPr>
        <w:t>2</w:t>
      </w:r>
      <w:r>
        <w:rPr>
          <w:rFonts w:ascii="仿宋" w:hAnsi="仿宋" w:eastAsia="仿宋" w:cs="Arial"/>
          <w:sz w:val="24"/>
        </w:rPr>
        <w:t>024</w:t>
      </w:r>
      <w:r>
        <w:rPr>
          <w:rFonts w:hint="eastAsia" w:ascii="仿宋" w:hAnsi="仿宋" w:eastAsia="仿宋" w:cs="Arial"/>
          <w:sz w:val="24"/>
        </w:rPr>
        <w:t>年10月1日</w:t>
      </w:r>
      <w:r>
        <w:rPr>
          <w:rFonts w:ascii="仿宋" w:hAnsi="仿宋" w:eastAsia="仿宋" w:cs="Arial"/>
          <w:sz w:val="24"/>
        </w:rPr>
        <w:t>起</w:t>
      </w:r>
      <w:r>
        <w:rPr>
          <w:rFonts w:hint="eastAsia" w:ascii="仿宋" w:hAnsi="仿宋" w:eastAsia="仿宋" w:cs="Arial"/>
          <w:sz w:val="24"/>
        </w:rPr>
        <w:t>三年</w:t>
      </w:r>
      <w:r>
        <w:rPr>
          <w:rFonts w:ascii="仿宋" w:hAnsi="仿宋" w:eastAsia="仿宋" w:cs="Arial"/>
          <w:sz w:val="24"/>
        </w:rPr>
        <w:t>，合同一年一签。</w:t>
      </w:r>
    </w:p>
    <w:p>
      <w:pPr>
        <w:spacing w:line="360" w:lineRule="auto"/>
        <w:contextualSpacing/>
        <w:rPr>
          <w:rFonts w:ascii="仿宋" w:hAnsi="仿宋" w:eastAsia="仿宋" w:cs="Arial"/>
          <w:sz w:val="24"/>
        </w:rPr>
      </w:pPr>
      <w:r>
        <w:rPr>
          <w:rFonts w:ascii="仿宋" w:hAnsi="仿宋" w:eastAsia="仿宋" w:cs="Arial"/>
          <w:sz w:val="24"/>
        </w:rPr>
        <w:t>实施的地点：</w:t>
      </w:r>
      <w:r>
        <w:rPr>
          <w:rFonts w:hint="eastAsia" w:ascii="仿宋" w:hAnsi="仿宋" w:eastAsia="仿宋" w:cs="Arial"/>
          <w:sz w:val="24"/>
        </w:rPr>
        <w:t>采购人指定地点.</w:t>
      </w:r>
    </w:p>
    <w:p>
      <w:pPr>
        <w:tabs>
          <w:tab w:val="left" w:pos="900"/>
        </w:tabs>
        <w:spacing w:line="360" w:lineRule="auto"/>
        <w:contextualSpacing/>
        <w:rPr>
          <w:rFonts w:ascii="仿宋" w:hAnsi="仿宋" w:eastAsia="仿宋"/>
          <w:b/>
          <w:sz w:val="24"/>
        </w:rPr>
      </w:pPr>
      <w:r>
        <w:rPr>
          <w:rFonts w:ascii="仿宋" w:hAnsi="仿宋" w:eastAsia="仿宋" w:cs="Arial"/>
          <w:bCs/>
          <w:sz w:val="24"/>
        </w:rPr>
        <w:t>（二）、</w:t>
      </w:r>
      <w:r>
        <w:rPr>
          <w:rFonts w:ascii="仿宋" w:hAnsi="仿宋" w:eastAsia="仿宋" w:cs="Arial"/>
          <w:sz w:val="24"/>
        </w:rPr>
        <w:t>包装和运输（如适用，须满足《关于印发〈商品包装政府采购需求标准（试行）〉、〈快递包装政府采购需求标准（试行）〉的通知》（财办库﹝2020﹞123号））</w:t>
      </w:r>
    </w:p>
    <w:p>
      <w:pPr>
        <w:widowControl/>
        <w:spacing w:line="360" w:lineRule="auto"/>
        <w:jc w:val="left"/>
        <w:rPr>
          <w:rFonts w:ascii="仿宋" w:hAnsi="仿宋" w:eastAsia="仿宋" w:cs="仿宋"/>
          <w:b/>
          <w:sz w:val="24"/>
        </w:rPr>
      </w:pPr>
      <w:r>
        <w:rPr>
          <w:rFonts w:ascii="仿宋" w:hAnsi="仿宋" w:eastAsia="仿宋" w:cs="仿宋"/>
          <w:b/>
          <w:sz w:val="24"/>
        </w:rPr>
        <w:t>三、洗涤清单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744"/>
        <w:gridCol w:w="1547"/>
        <w:gridCol w:w="1343"/>
        <w:gridCol w:w="175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序号</w:t>
            </w:r>
          </w:p>
        </w:tc>
        <w:tc>
          <w:tcPr>
            <w:tcW w:w="939"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名称</w:t>
            </w:r>
          </w:p>
        </w:tc>
        <w:tc>
          <w:tcPr>
            <w:tcW w:w="83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数量（件）</w:t>
            </w:r>
          </w:p>
        </w:tc>
        <w:tc>
          <w:tcPr>
            <w:tcW w:w="72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序号</w:t>
            </w:r>
          </w:p>
        </w:tc>
        <w:tc>
          <w:tcPr>
            <w:tcW w:w="94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名称</w:t>
            </w:r>
          </w:p>
        </w:tc>
        <w:tc>
          <w:tcPr>
            <w:tcW w:w="83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水被</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1769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暖罩</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水褥</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1829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绒毯</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枕头</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袜子（双）</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儿衣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33085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约束带</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陪护衣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18757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睡袋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毛巾</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83013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帽</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椅子套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污衣袋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布袋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2694</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桌布</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窗帘</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527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大单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包单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34178</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被套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白衣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137353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枕套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外出衣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235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床套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棉衣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褥套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毛衣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手术辅料</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绒衣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器械袋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马夹</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675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值班大单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手术衣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39743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值班被套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刷手衣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106129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值班枕套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电脑单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9193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尿布</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猴服</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3125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p>
        </w:tc>
      </w:tr>
    </w:tbl>
    <w:p>
      <w:pPr>
        <w:spacing w:line="360" w:lineRule="auto"/>
        <w:jc w:val="left"/>
        <w:rPr>
          <w:rFonts w:ascii="仿宋" w:hAnsi="仿宋" w:eastAsia="仿宋" w:cs="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电梯设备维保服务</w:t>
      </w:r>
    </w:p>
    <w:p>
      <w:pPr>
        <w:tabs>
          <w:tab w:val="left" w:pos="900"/>
        </w:tabs>
        <w:spacing w:line="360" w:lineRule="auto"/>
        <w:contextualSpacing/>
        <w:rPr>
          <w:rFonts w:ascii="仿宋" w:hAnsi="仿宋" w:eastAsia="仿宋"/>
          <w:b/>
          <w:sz w:val="24"/>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（一）电梯维保比选范围及电梯基本情况</w:t>
      </w:r>
    </w:p>
    <w:tbl>
      <w:tblPr>
        <w:tblStyle w:val="14"/>
        <w:tblW w:w="5000" w:type="pct"/>
        <w:jc w:val="center"/>
        <w:tblLayout w:type="autofit"/>
        <w:tblCellMar>
          <w:top w:w="0" w:type="dxa"/>
          <w:left w:w="108" w:type="dxa"/>
          <w:bottom w:w="0" w:type="dxa"/>
          <w:right w:w="108" w:type="dxa"/>
        </w:tblCellMar>
      </w:tblPr>
      <w:tblGrid>
        <w:gridCol w:w="1094"/>
        <w:gridCol w:w="2367"/>
        <w:gridCol w:w="2004"/>
        <w:gridCol w:w="1274"/>
        <w:gridCol w:w="1274"/>
        <w:gridCol w:w="1275"/>
      </w:tblGrid>
      <w:tr>
        <w:tblPrEx>
          <w:tblCellMar>
            <w:top w:w="0" w:type="dxa"/>
            <w:left w:w="108" w:type="dxa"/>
            <w:bottom w:w="0" w:type="dxa"/>
            <w:right w:w="108" w:type="dxa"/>
          </w:tblCellMar>
        </w:tblPrEx>
        <w:trPr>
          <w:trHeight w:val="85"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序号</w:t>
            </w:r>
          </w:p>
        </w:tc>
        <w:tc>
          <w:tcPr>
            <w:tcW w:w="1274"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使用梯号</w:t>
            </w:r>
          </w:p>
        </w:tc>
        <w:tc>
          <w:tcPr>
            <w:tcW w:w="107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品牌</w:t>
            </w:r>
            <w:r>
              <w:rPr>
                <w:rFonts w:ascii="仿宋" w:hAnsi="仿宋" w:eastAsia="仿宋" w:cs="宋体"/>
                <w:b/>
                <w:color w:val="0D0D0D" w:themeColor="text1" w:themeTint="F2"/>
                <w:kern w:val="0"/>
                <w:sz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设备型号</w:t>
            </w:r>
          </w:p>
        </w:tc>
        <w:tc>
          <w:tcPr>
            <w:tcW w:w="686"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层</w:t>
            </w:r>
            <w:r>
              <w:rPr>
                <w:rFonts w:ascii="仿宋" w:hAnsi="仿宋" w:eastAsia="仿宋" w:cs="宋体"/>
                <w:b/>
                <w:color w:val="0D0D0D" w:themeColor="text1" w:themeTint="F2"/>
                <w:kern w:val="0"/>
                <w:sz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站</w:t>
            </w:r>
          </w:p>
        </w:tc>
        <w:tc>
          <w:tcPr>
            <w:tcW w:w="6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数量（台）</w:t>
            </w:r>
          </w:p>
        </w:tc>
        <w:tc>
          <w:tcPr>
            <w:tcW w:w="686"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b/>
                <w:bCs/>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bCs/>
                <w:color w:val="0D0D0D" w:themeColor="text1" w:themeTint="F2"/>
                <w:kern w:val="0"/>
                <w:sz w:val="24"/>
                <w14:textFill>
                  <w14:solidFill>
                    <w14:schemeClr w14:val="tx1">
                      <w14:lumMod w14:val="95000"/>
                      <w14:lumOff w14:val="5000"/>
                    </w14:schemeClr>
                  </w14:solidFill>
                </w14:textFill>
              </w:rPr>
              <w:t>备注</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门诊-1</w:t>
            </w:r>
          </w:p>
        </w:tc>
        <w:tc>
          <w:tcPr>
            <w:tcW w:w="1079" w:type="pct"/>
            <w:tcBorders>
              <w:top w:val="nil"/>
              <w:left w:val="single" w:color="auto" w:sz="4" w:space="0"/>
              <w:bottom w:val="single" w:color="auto" w:sz="4" w:space="0"/>
              <w:right w:val="single" w:color="auto" w:sz="4" w:space="0"/>
            </w:tcBorders>
            <w:vAlign w:val="center"/>
          </w:tcPr>
          <w:p>
            <w:pPr>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5</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门诊-2</w:t>
            </w:r>
          </w:p>
        </w:tc>
        <w:tc>
          <w:tcPr>
            <w:tcW w:w="1079"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5</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门诊-3</w:t>
            </w:r>
          </w:p>
        </w:tc>
        <w:tc>
          <w:tcPr>
            <w:tcW w:w="107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门诊-4</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无机房  </w:t>
            </w:r>
          </w:p>
        </w:tc>
      </w:tr>
      <w:tr>
        <w:tblPrEx>
          <w:tblCellMar>
            <w:top w:w="0" w:type="dxa"/>
            <w:left w:w="108" w:type="dxa"/>
            <w:bottom w:w="0" w:type="dxa"/>
            <w:right w:w="108" w:type="dxa"/>
          </w:tblCellMar>
        </w:tblPrEx>
        <w:trPr>
          <w:trHeight w:val="48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5</w:t>
            </w:r>
          </w:p>
        </w:tc>
        <w:tc>
          <w:tcPr>
            <w:tcW w:w="1274" w:type="pct"/>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病房-1</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10</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6</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病房-2</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9</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7</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病房-3</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9</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8</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病房-4</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7</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无机房 </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9</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科研-1</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7</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10</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发热门诊-1</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三菱</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无机房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11</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发热门诊-2</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三菱</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无机房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12</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发热门诊-3</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三菱</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无机房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13</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发热门诊-4</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三菱</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无机房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14</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科研-2</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蒂森</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7</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15</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宿舍-1</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日立</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16</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r>
        <w:tblPrEx>
          <w:tblCellMar>
            <w:top w:w="0" w:type="dxa"/>
            <w:left w:w="108" w:type="dxa"/>
            <w:bottom w:w="0" w:type="dxa"/>
            <w:right w:w="108" w:type="dxa"/>
          </w:tblCellMar>
        </w:tblPrEx>
        <w:trPr>
          <w:trHeight w:val="480" w:hRule="atLeast"/>
          <w:jc w:val="center"/>
        </w:trPr>
        <w:tc>
          <w:tcPr>
            <w:tcW w:w="58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16</w:t>
            </w:r>
          </w:p>
        </w:tc>
        <w:tc>
          <w:tcPr>
            <w:tcW w:w="1274"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宿舍-2</w:t>
            </w:r>
          </w:p>
        </w:tc>
        <w:tc>
          <w:tcPr>
            <w:tcW w:w="1079"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日立</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16</w:t>
            </w:r>
          </w:p>
        </w:tc>
        <w:tc>
          <w:tcPr>
            <w:tcW w:w="686" w:type="pct"/>
            <w:tcBorders>
              <w:top w:val="nil"/>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p>
        </w:tc>
        <w:tc>
          <w:tcPr>
            <w:tcW w:w="686" w:type="pct"/>
            <w:tcBorders>
              <w:top w:val="nil"/>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有机房</w:t>
            </w:r>
          </w:p>
        </w:tc>
      </w:tr>
    </w:tbl>
    <w:p>
      <w:pPr>
        <w:pStyle w:val="5"/>
        <w:spacing w:before="0" w:line="360" w:lineRule="auto"/>
        <w:contextualSpacing/>
        <w:rPr>
          <w:rFonts w:ascii="仿宋" w:hAnsi="仿宋" w:eastAsia="仿宋"/>
          <w:b/>
          <w:bCs/>
          <w:color w:val="0D0D0D" w:themeColor="text1" w:themeTint="F2"/>
          <w14:textFill>
            <w14:solidFill>
              <w14:schemeClr w14:val="tx1">
                <w14:lumMod w14:val="95000"/>
                <w14:lumOff w14:val="5000"/>
              </w14:schemeClr>
            </w14:solidFill>
          </w14:textFill>
        </w:rPr>
      </w:pPr>
      <w:r>
        <w:rPr>
          <w:rFonts w:hint="eastAsia" w:ascii="仿宋" w:hAnsi="仿宋" w:eastAsia="仿宋"/>
          <w:b/>
          <w:bCs/>
          <w:color w:val="0D0D0D" w:themeColor="text1" w:themeTint="F2"/>
          <w14:textFill>
            <w14:solidFill>
              <w14:schemeClr w14:val="tx1">
                <w14:lumMod w14:val="95000"/>
                <w14:lumOff w14:val="5000"/>
              </w14:schemeClr>
            </w14:solidFill>
          </w14:textFill>
        </w:rPr>
        <w:t>（二）技术要求</w:t>
      </w:r>
    </w:p>
    <w:p>
      <w:pPr>
        <w:pStyle w:val="5"/>
        <w:spacing w:before="0" w:line="360" w:lineRule="auto"/>
        <w:contextualSpacing/>
        <w:rPr>
          <w:rFonts w:ascii="仿宋" w:hAnsi="仿宋" w:eastAsia="仿宋"/>
          <w:b/>
          <w:bCs/>
          <w:color w:val="0D0D0D" w:themeColor="text1" w:themeTint="F2"/>
          <w14:textFill>
            <w14:solidFill>
              <w14:schemeClr w14:val="tx1">
                <w14:lumMod w14:val="95000"/>
                <w14:lumOff w14:val="5000"/>
              </w14:schemeClr>
            </w14:solidFill>
          </w14:textFill>
        </w:rPr>
      </w:pPr>
      <w:r>
        <w:rPr>
          <w:rFonts w:ascii="仿宋" w:hAnsi="仿宋" w:eastAsia="仿宋"/>
          <w:b/>
          <w:bCs/>
          <w:color w:val="0D0D0D" w:themeColor="text1" w:themeTint="F2"/>
          <w14:textFill>
            <w14:solidFill>
              <w14:schemeClr w14:val="tx1">
                <w14:lumMod w14:val="95000"/>
                <w14:lumOff w14:val="5000"/>
              </w14:schemeClr>
            </w14:solidFill>
          </w14:textFill>
        </w:rPr>
        <w:t>1</w:t>
      </w:r>
      <w:r>
        <w:rPr>
          <w:rFonts w:hint="eastAsia" w:ascii="仿宋" w:hAnsi="仿宋" w:eastAsia="仿宋"/>
          <w:b/>
          <w:bCs/>
          <w:color w:val="0D0D0D" w:themeColor="text1" w:themeTint="F2"/>
          <w14:textFill>
            <w14:solidFill>
              <w14:schemeClr w14:val="tx1">
                <w14:lumMod w14:val="95000"/>
                <w14:lumOff w14:val="5000"/>
              </w14:schemeClr>
            </w14:solidFill>
          </w14:textFill>
        </w:rPr>
        <w:t>、维保技术编制要求</w:t>
      </w:r>
    </w:p>
    <w:p>
      <w:pPr>
        <w:pStyle w:val="5"/>
        <w:tabs>
          <w:tab w:val="left" w:pos="720"/>
        </w:tabs>
        <w:spacing w:before="0" w:line="360" w:lineRule="auto"/>
        <w:contextualSpacing/>
        <w:rPr>
          <w:rFonts w:ascii="仿宋" w:hAnsi="仿宋" w:eastAsia="仿宋"/>
          <w:color w:val="0D0D0D" w:themeColor="text1" w:themeTint="F2"/>
          <w14:textFill>
            <w14:solidFill>
              <w14:schemeClr w14:val="tx1">
                <w14:lumMod w14:val="95000"/>
                <w14:lumOff w14:val="5000"/>
              </w14:schemeClr>
            </w14:solidFill>
          </w14:textFill>
        </w:rPr>
      </w:pPr>
      <w:r>
        <w:rPr>
          <w:rFonts w:ascii="仿宋" w:hAnsi="仿宋" w:eastAsia="仿宋"/>
          <w:color w:val="0D0D0D" w:themeColor="text1" w:themeTint="F2"/>
          <w14:textFill>
            <w14:solidFill>
              <w14:schemeClr w14:val="tx1">
                <w14:lumMod w14:val="95000"/>
                <w14:lumOff w14:val="5000"/>
              </w14:schemeClr>
            </w14:solidFill>
          </w14:textFill>
        </w:rPr>
        <w:t>a.</w:t>
      </w:r>
      <w:r>
        <w:rPr>
          <w:rFonts w:hint="eastAsia" w:ascii="仿宋" w:hAnsi="仿宋" w:eastAsia="仿宋"/>
          <w:color w:val="0D0D0D" w:themeColor="text1" w:themeTint="F2"/>
          <w14:textFill>
            <w14:solidFill>
              <w14:schemeClr w14:val="tx1">
                <w14:lumMod w14:val="95000"/>
                <w14:lumOff w14:val="5000"/>
              </w14:schemeClr>
            </w14:solidFill>
          </w14:textFill>
        </w:rPr>
        <w:t>编制详细的维保服务方案;</w:t>
      </w:r>
    </w:p>
    <w:p>
      <w:pPr>
        <w:pStyle w:val="5"/>
        <w:tabs>
          <w:tab w:val="left" w:pos="720"/>
        </w:tabs>
        <w:spacing w:before="0" w:line="360" w:lineRule="auto"/>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b、确保掌握本次招标中的蒂森、永大型号电梯的核心技术，如:芯片解码、编程、故障代码等;</w:t>
      </w:r>
    </w:p>
    <w:p>
      <w:pPr>
        <w:spacing w:line="360" w:lineRule="auto"/>
        <w:contextualSpacing/>
        <w:jc w:val="left"/>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c</w:t>
      </w:r>
      <w:r>
        <w:rPr>
          <w:rFonts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主要材料设备</w:t>
      </w:r>
      <w:r>
        <w:rPr>
          <w:rFonts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材料之技术资料，其内容包括主要材料</w:t>
      </w:r>
      <w:r>
        <w:rPr>
          <w:rFonts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设备名称、规格、数量、品牌产地来源、详细说明书、主要物料相关制造厂商对该等物料介绍资料、材料及产品测试报告（复印件）等；</w:t>
      </w:r>
    </w:p>
    <w:p>
      <w:pPr>
        <w:pStyle w:val="5"/>
        <w:tabs>
          <w:tab w:val="left" w:pos="720"/>
        </w:tabs>
        <w:spacing w:before="0" w:line="360" w:lineRule="auto"/>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d.确保提供维修备件是电梯原厂正品；</w:t>
      </w:r>
    </w:p>
    <w:p>
      <w:pPr>
        <w:pStyle w:val="5"/>
        <w:tabs>
          <w:tab w:val="left" w:pos="720"/>
        </w:tabs>
        <w:spacing w:before="0" w:line="360" w:lineRule="auto"/>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e</w:t>
      </w:r>
      <w:r>
        <w:rPr>
          <w:rFonts w:ascii="仿宋" w:hAnsi="仿宋" w:eastAsia="仿宋"/>
          <w:color w:val="0D0D0D" w:themeColor="text1" w:themeTint="F2"/>
          <w14:textFill>
            <w14:solidFill>
              <w14:schemeClr w14:val="tx1">
                <w14:lumMod w14:val="95000"/>
                <w14:lumOff w14:val="5000"/>
              </w14:schemeClr>
            </w14:solidFill>
          </w14:textFill>
        </w:rPr>
        <w:t>.</w:t>
      </w:r>
      <w:r>
        <w:rPr>
          <w:rFonts w:hint="eastAsia" w:ascii="仿宋" w:hAnsi="仿宋" w:eastAsia="仿宋"/>
          <w:color w:val="0D0D0D" w:themeColor="text1" w:themeTint="F2"/>
          <w14:textFill>
            <w14:solidFill>
              <w14:schemeClr w14:val="tx1">
                <w14:lumMod w14:val="95000"/>
                <w14:lumOff w14:val="5000"/>
              </w14:schemeClr>
            </w14:solidFill>
          </w14:textFill>
        </w:rPr>
        <w:t>拟实施及完成本合同的主要人员履历，所有人员须具备上岗证书，业绩和相关资料；</w:t>
      </w:r>
    </w:p>
    <w:p>
      <w:pPr>
        <w:pStyle w:val="5"/>
        <w:tabs>
          <w:tab w:val="left" w:pos="720"/>
        </w:tabs>
        <w:spacing w:before="0" w:line="360" w:lineRule="auto"/>
        <w:contextualSpacing/>
        <w:rPr>
          <w:rFonts w:ascii="仿宋" w:hAnsi="仿宋" w:eastAsia="仿宋"/>
          <w:b/>
          <w:color w:val="0D0D0D" w:themeColor="text1" w:themeTint="F2"/>
          <w14:textFill>
            <w14:solidFill>
              <w14:schemeClr w14:val="tx1">
                <w14:lumMod w14:val="95000"/>
                <w14:lumOff w14:val="5000"/>
              </w14:schemeClr>
            </w14:solidFill>
          </w14:textFill>
        </w:rPr>
      </w:pPr>
      <w:r>
        <w:rPr>
          <w:rFonts w:ascii="仿宋" w:hAnsi="仿宋" w:eastAsia="仿宋"/>
          <w:b/>
          <w:color w:val="0D0D0D" w:themeColor="text1" w:themeTint="F2"/>
          <w14:textFill>
            <w14:solidFill>
              <w14:schemeClr w14:val="tx1">
                <w14:lumMod w14:val="95000"/>
                <w14:lumOff w14:val="5000"/>
              </w14:schemeClr>
            </w14:solidFill>
          </w14:textFill>
        </w:rPr>
        <w:t>2</w:t>
      </w:r>
      <w:r>
        <w:rPr>
          <w:rFonts w:hint="eastAsia" w:ascii="仿宋" w:hAnsi="仿宋" w:eastAsia="仿宋"/>
          <w:b/>
          <w:color w:val="0D0D0D" w:themeColor="text1" w:themeTint="F2"/>
          <w14:textFill>
            <w14:solidFill>
              <w14:schemeClr w14:val="tx1">
                <w14:lumMod w14:val="95000"/>
                <w14:lumOff w14:val="5000"/>
              </w14:schemeClr>
            </w14:solidFill>
          </w14:textFill>
        </w:rPr>
        <w:t>、维保服务内容及标准要求</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）例行维保工作</w:t>
      </w:r>
    </w:p>
    <w:p>
      <w:pPr>
        <w:spacing w:line="360" w:lineRule="auto"/>
        <w:ind w:firstLine="480" w:firstLineChars="200"/>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投标人派出其维保专业人员对上述设备进行例行维保检查，其中包括对设备机件的安全及功能的清洁、调整、检查及润滑，但不负责保持、外厅等外观及卫生。若由于投标人在维保工作过程中损坏上述部位之外观时，投标人有义务免费修复。投标人的例行维保工作应达到维保标准（详见附件），每半月进行一次例行维保工作（紧急情况除外）。</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小时紧急修理服务</w:t>
      </w:r>
    </w:p>
    <w:p>
      <w:pPr>
        <w:spacing w:line="360" w:lineRule="auto"/>
        <w:ind w:firstLine="480" w:firstLineChars="200"/>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维保服务自签订合同之日起3年（合同一年一签），期间由投标人提供项目16台电梯全日</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小时驻场维保及救援服务。采购人发现维保设备发生故障或有不正常运行现象，应立即拨打报修电话通知投标人从速派遣称职人员处理；投标人承诺根据已接到的采购人通知，在</w:t>
      </w:r>
      <w:r>
        <w:rPr>
          <w:rFonts w:ascii="仿宋" w:hAnsi="仿宋" w:eastAsia="仿宋"/>
          <w:color w:val="0D0D0D" w:themeColor="text1" w:themeTint="F2"/>
          <w:sz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14:textFill>
            <w14:solidFill>
              <w14:schemeClr w14:val="tx1">
                <w14:lumMod w14:val="95000"/>
                <w14:lumOff w14:val="5000"/>
              </w14:schemeClr>
            </w14:solidFill>
          </w14:textFill>
        </w:rPr>
        <w:t>分钟内到达现场处理故障。若有乘客困于故障设备内，投标人承诺在到达现场后</w:t>
      </w:r>
      <w:r>
        <w:rPr>
          <w:rFonts w:ascii="仿宋" w:hAnsi="仿宋" w:eastAsia="仿宋"/>
          <w:color w:val="0D0D0D" w:themeColor="text1" w:themeTint="F2"/>
          <w:sz w:val="24"/>
          <w14:textFill>
            <w14:solidFill>
              <w14:schemeClr w14:val="tx1">
                <w14:lumMod w14:val="95000"/>
                <w14:lumOff w14:val="5000"/>
              </w14:schemeClr>
            </w14:solidFill>
          </w14:textFill>
        </w:rPr>
        <w:t>30</w:t>
      </w:r>
      <w:r>
        <w:rPr>
          <w:rFonts w:hint="eastAsia" w:ascii="仿宋" w:hAnsi="仿宋" w:eastAsia="仿宋"/>
          <w:color w:val="0D0D0D" w:themeColor="text1" w:themeTint="F2"/>
          <w:sz w:val="24"/>
          <w14:textFill>
            <w14:solidFill>
              <w14:schemeClr w14:val="tx1">
                <w14:lumMod w14:val="95000"/>
                <w14:lumOff w14:val="5000"/>
              </w14:schemeClr>
            </w14:solidFill>
          </w14:textFill>
        </w:rPr>
        <w:t>分钟内解救出被困人员，并做好被困人员的安抚工作，承担被困人员因此产生的损失。</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）投标人在维保过程中发现需更换零部件，经采购人现场代表同意确认后，投标人负责更换，以保持维保设备的正常运作，并保证备件充足、更换及时。由投标人提供并更换的零部件质保期为</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年，自更换完毕经采购人书面确认之日起计算，如</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年内该零部件因非人为因素产生的质量问题，投标人须及时进行更换并免收一切费用，并且投标人提供零部件须符合本品牌电梯厂家和国家强制标准的要求。</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14:textFill>
            <w14:solidFill>
              <w14:schemeClr w14:val="tx1">
                <w14:lumMod w14:val="95000"/>
                <w14:lumOff w14:val="5000"/>
              </w14:schemeClr>
            </w14:solidFill>
          </w14:textFill>
        </w:rPr>
        <w:t>）为保证全日</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小时紧急修理服务的时限性，投标人同意自签订合同之日起3年，合同一年一签，维保期内，派驻维保人员</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小时值班，采购人同意为投标人派驻人员免费提供一间值班室。</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5</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）投标人承诺免费进行年度安全检查及提交年度设备状况报告并且必须达到国家相关部门年检标准，并通过国家相关部门检测达到合格。</w:t>
      </w:r>
    </w:p>
    <w:p>
      <w:pPr>
        <w:spacing w:line="360" w:lineRule="auto"/>
        <w:contextualSpacing/>
        <w:jc w:val="left"/>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6</w:t>
      </w:r>
      <w:r>
        <w:rPr>
          <w:rFonts w:hint="eastAsia" w:ascii="仿宋" w:hAnsi="仿宋" w:eastAsia="仿宋"/>
          <w:color w:val="0D0D0D" w:themeColor="text1" w:themeTint="F2"/>
          <w:sz w:val="24"/>
          <w14:textFill>
            <w14:solidFill>
              <w14:schemeClr w14:val="tx1">
                <w14:lumMod w14:val="95000"/>
                <w14:lumOff w14:val="5000"/>
              </w14:schemeClr>
            </w14:solidFill>
          </w14:textFill>
        </w:rPr>
        <w:t>）由投标人提供并更换的零部件费用，采购人于投标人更换完毕、经采购人确认后支付。</w:t>
      </w:r>
    </w:p>
    <w:p>
      <w:pPr>
        <w:spacing w:line="360" w:lineRule="auto"/>
        <w:contextualSpacing/>
        <w:jc w:val="left"/>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7</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）投标人需为本项目指定驻工地负责人，承担维保管理工作，负责相应履行，保质、保量、按期完成维保任务，解决由投标人负责的各项事宜。</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8</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）投标人进场前，应向采购人提供一套自身营业执照、资质证书等证件及保养人员的工作证、身份证、上岗证等</w:t>
      </w:r>
      <w:r>
        <w:rPr>
          <w:rFonts w:hint="eastAsia" w:ascii="仿宋" w:hAnsi="仿宋" w:eastAsia="仿宋"/>
          <w:bCs/>
          <w:color w:val="0D0D0D" w:themeColor="text1" w:themeTint="F2"/>
          <w:sz w:val="24"/>
          <w14:textFill>
            <w14:solidFill>
              <w14:schemeClr w14:val="tx1">
                <w14:lumMod w14:val="95000"/>
                <w14:lumOff w14:val="5000"/>
              </w14:schemeClr>
            </w14:solidFill>
          </w14:textFill>
        </w:rPr>
        <w:t>复印件（加盖公章）</w:t>
      </w:r>
      <w:r>
        <w:rPr>
          <w:rFonts w:hint="eastAsia" w:ascii="仿宋" w:hAnsi="仿宋" w:eastAsia="仿宋"/>
          <w:color w:val="0D0D0D" w:themeColor="text1" w:themeTint="F2"/>
          <w:sz w:val="24"/>
          <w14:textFill>
            <w14:solidFill>
              <w14:schemeClr w14:val="tx1">
                <w14:lumMod w14:val="95000"/>
                <w14:lumOff w14:val="5000"/>
              </w14:schemeClr>
            </w14:solidFill>
          </w14:textFill>
        </w:rPr>
        <w:t>。作业中应当负责落实现场安全防护措施，</w:t>
      </w:r>
      <w:r>
        <w:rPr>
          <w:rFonts w:hint="eastAsia" w:ascii="仿宋" w:hAnsi="仿宋" w:eastAsia="仿宋"/>
          <w:bCs/>
          <w:color w:val="0D0D0D" w:themeColor="text1" w:themeTint="F2"/>
          <w:sz w:val="24"/>
          <w14:textFill>
            <w14:solidFill>
              <w14:schemeClr w14:val="tx1">
                <w14:lumMod w14:val="95000"/>
                <w14:lumOff w14:val="5000"/>
              </w14:schemeClr>
            </w14:solidFill>
          </w14:textFill>
        </w:rPr>
        <w:t>投标人</w:t>
      </w:r>
      <w:r>
        <w:rPr>
          <w:rFonts w:hint="eastAsia" w:ascii="仿宋" w:hAnsi="仿宋" w:eastAsia="仿宋"/>
          <w:color w:val="0D0D0D" w:themeColor="text1" w:themeTint="F2"/>
          <w:sz w:val="24"/>
          <w14:textFill>
            <w14:solidFill>
              <w14:schemeClr w14:val="tx1">
                <w14:lumMod w14:val="95000"/>
                <w14:lumOff w14:val="5000"/>
              </w14:schemeClr>
            </w14:solidFill>
          </w14:textFill>
        </w:rPr>
        <w:t>应为投标人工作人员购买人身意外保险，并对维保工作过程中的人员安全负全责</w:t>
      </w:r>
      <w:r>
        <w:rPr>
          <w:rFonts w:hint="eastAsia" w:ascii="仿宋" w:hAnsi="仿宋" w:eastAsia="仿宋"/>
          <w:bCs/>
          <w:color w:val="0D0D0D" w:themeColor="text1" w:themeTint="F2"/>
          <w:sz w:val="24"/>
          <w14:textFill>
            <w14:solidFill>
              <w14:schemeClr w14:val="tx1">
                <w14:lumMod w14:val="95000"/>
                <w14:lumOff w14:val="5000"/>
              </w14:schemeClr>
            </w14:solidFill>
          </w14:textFill>
        </w:rPr>
        <w:t>。</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w:t>
      </w:r>
      <w:r>
        <w:rPr>
          <w:rFonts w:ascii="仿宋" w:hAnsi="仿宋" w:eastAsia="仿宋"/>
          <w:bCs/>
          <w:color w:val="0D0D0D" w:themeColor="text1" w:themeTint="F2"/>
          <w:sz w:val="24"/>
          <w14:textFill>
            <w14:solidFill>
              <w14:schemeClr w14:val="tx1">
                <w14:lumMod w14:val="95000"/>
                <w14:lumOff w14:val="5000"/>
              </w14:schemeClr>
            </w14:solidFill>
          </w14:textFill>
        </w:rPr>
        <w:t>9</w:t>
      </w:r>
      <w:r>
        <w:rPr>
          <w:rFonts w:hint="eastAsia" w:ascii="仿宋" w:hAnsi="仿宋" w:eastAsia="仿宋"/>
          <w:bCs/>
          <w:color w:val="0D0D0D" w:themeColor="text1" w:themeTint="F2"/>
          <w:sz w:val="24"/>
          <w14:textFill>
            <w14:solidFill>
              <w14:schemeClr w14:val="tx1">
                <w14:lumMod w14:val="95000"/>
                <w14:lumOff w14:val="5000"/>
              </w14:schemeClr>
            </w14:solidFill>
          </w14:textFill>
        </w:rPr>
        <w:t>）投标人应按采购人对维修人员现场管理的要求，配合采购人的管理，明确维修人员数量。如有人员更换的情况，投标人须以书面形式上报采购人。</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w:t>
      </w:r>
      <w:r>
        <w:rPr>
          <w:rFonts w:ascii="仿宋" w:hAnsi="仿宋" w:eastAsia="仿宋"/>
          <w:bCs/>
          <w:color w:val="0D0D0D" w:themeColor="text1" w:themeTint="F2"/>
          <w:sz w:val="24"/>
          <w14:textFill>
            <w14:solidFill>
              <w14:schemeClr w14:val="tx1">
                <w14:lumMod w14:val="95000"/>
                <w14:lumOff w14:val="5000"/>
              </w14:schemeClr>
            </w14:solidFill>
          </w14:textFill>
        </w:rPr>
        <w:t>10</w:t>
      </w:r>
      <w:r>
        <w:rPr>
          <w:rFonts w:hint="eastAsia" w:ascii="仿宋" w:hAnsi="仿宋" w:eastAsia="仿宋"/>
          <w:bCs/>
          <w:color w:val="0D0D0D" w:themeColor="text1" w:themeTint="F2"/>
          <w:sz w:val="24"/>
          <w14:textFill>
            <w14:solidFill>
              <w14:schemeClr w14:val="tx1">
                <w14:lumMod w14:val="95000"/>
                <w14:lumOff w14:val="5000"/>
              </w14:schemeClr>
            </w14:solidFill>
          </w14:textFill>
        </w:rPr>
        <w:t>）投标人按照采购人要求提供维修保养计划及人员编排表。</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11</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bCs/>
          <w:color w:val="0D0D0D" w:themeColor="text1" w:themeTint="F2"/>
          <w:sz w:val="24"/>
          <w14:textFill>
            <w14:solidFill>
              <w14:schemeClr w14:val="tx1">
                <w14:lumMod w14:val="95000"/>
                <w14:lumOff w14:val="5000"/>
              </w14:schemeClr>
            </w14:solidFill>
          </w14:textFill>
        </w:rPr>
        <w:t>投标人</w:t>
      </w:r>
      <w:r>
        <w:rPr>
          <w:rFonts w:hint="eastAsia" w:ascii="仿宋" w:hAnsi="仿宋" w:eastAsia="仿宋"/>
          <w:color w:val="0D0D0D" w:themeColor="text1" w:themeTint="F2"/>
          <w:sz w:val="24"/>
          <w14:textFill>
            <w14:solidFill>
              <w14:schemeClr w14:val="tx1">
                <w14:lumMod w14:val="95000"/>
                <w14:lumOff w14:val="5000"/>
              </w14:schemeClr>
            </w14:solidFill>
          </w14:textFill>
        </w:rPr>
        <w:t>自行配备维保工作所需的工具及设备，保养时设置现场安全警示标志。</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w:t>
      </w:r>
      <w:r>
        <w:rPr>
          <w:rFonts w:ascii="仿宋" w:hAnsi="仿宋" w:eastAsia="仿宋"/>
          <w:bCs/>
          <w:color w:val="0D0D0D" w:themeColor="text1" w:themeTint="F2"/>
          <w:sz w:val="24"/>
          <w14:textFill>
            <w14:solidFill>
              <w14:schemeClr w14:val="tx1">
                <w14:lumMod w14:val="95000"/>
                <w14:lumOff w14:val="5000"/>
              </w14:schemeClr>
            </w14:solidFill>
          </w14:textFill>
        </w:rPr>
        <w:t>12</w:t>
      </w:r>
      <w:r>
        <w:rPr>
          <w:rFonts w:hint="eastAsia" w:ascii="仿宋" w:hAnsi="仿宋" w:eastAsia="仿宋"/>
          <w:bCs/>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投标人将随时听取采购人的反馈，对不正常的运行状况，做认真分析及纠正。</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13</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）投标人人员应遵守采购人的规章制度，遵守电梯维修保养操作规程，因违章、违纪造成采购人损失的，由投标人负责赔偿采购人的经济损失。</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14</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）投标人负责完成当地政府部门按现行法规规定的年度安全检查，保证通过有关电梯法规规定的安全及质量检查。</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15</w:t>
      </w:r>
      <w:r>
        <w:rPr>
          <w:rFonts w:hint="eastAsia" w:ascii="仿宋" w:hAnsi="仿宋" w:eastAsia="仿宋"/>
          <w:color w:val="0D0D0D" w:themeColor="text1" w:themeTint="F2"/>
          <w:sz w:val="24"/>
          <w14:textFill>
            <w14:solidFill>
              <w14:schemeClr w14:val="tx1">
                <w14:lumMod w14:val="95000"/>
                <w14:lumOff w14:val="5000"/>
              </w14:schemeClr>
            </w14:solidFill>
          </w14:textFill>
        </w:rPr>
        <w:t>）由于投标人原因所造成的事故与损失，由投标人承担责任。投标人对因维保不善造成电梯误动作而发生人员伤亡承担赔偿责任。如因投标人员工施工伤害给采购人造成的损失，采购人可从应付投标人款项中直接扣除。</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16</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）投标人对所维护保养电梯的安全运行负责，保障设备整机及零部件完整无损。</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17</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）投标人应妥善保管电梯图纸、相关资料及维保记录，并在项目终止后交给采购人。</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18</w:t>
      </w:r>
      <w:r>
        <w:rPr>
          <w:rFonts w:hint="eastAsia" w:ascii="仿宋" w:hAnsi="仿宋" w:eastAsia="仿宋"/>
          <w:color w:val="0D0D0D" w:themeColor="text1" w:themeTint="F2"/>
          <w:sz w:val="24"/>
          <w14:textFill>
            <w14:solidFill>
              <w14:schemeClr w14:val="tx1">
                <w14:lumMod w14:val="95000"/>
                <w14:lumOff w14:val="5000"/>
              </w14:schemeClr>
            </w14:solidFill>
          </w14:textFill>
        </w:rPr>
        <w:t>）因维护保养原因导致电梯检验检测不合格的，电梯复检费用由投标人承担。</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w:t>
      </w:r>
      <w:r>
        <w:rPr>
          <w:rFonts w:ascii="仿宋" w:hAnsi="仿宋" w:eastAsia="仿宋"/>
          <w:b/>
          <w:color w:val="0D0D0D" w:themeColor="text1" w:themeTint="F2"/>
          <w:sz w:val="24"/>
          <w14:textFill>
            <w14:solidFill>
              <w14:schemeClr w14:val="tx1">
                <w14:lumMod w14:val="95000"/>
                <w14:lumOff w14:val="5000"/>
              </w14:schemeClr>
            </w14:solidFill>
          </w14:textFill>
        </w:rPr>
        <w:t>三）</w:t>
      </w:r>
      <w:r>
        <w:rPr>
          <w:rFonts w:hint="eastAsia" w:ascii="仿宋" w:hAnsi="仿宋" w:eastAsia="仿宋"/>
          <w:b/>
          <w:color w:val="0D0D0D" w:themeColor="text1" w:themeTint="F2"/>
          <w:sz w:val="24"/>
          <w14:textFill>
            <w14:solidFill>
              <w14:schemeClr w14:val="tx1">
                <w14:lumMod w14:val="95000"/>
                <w14:lumOff w14:val="5000"/>
              </w14:schemeClr>
            </w14:solidFill>
          </w14:textFill>
        </w:rPr>
        <w:t>特别承诺</w:t>
      </w:r>
    </w:p>
    <w:p>
      <w:pPr>
        <w:tabs>
          <w:tab w:val="left" w:pos="8280"/>
        </w:tabs>
        <w:spacing w:line="360" w:lineRule="auto"/>
        <w:ind w:right="91"/>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1</w:t>
      </w:r>
      <w:r>
        <w:rPr>
          <w:rFonts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投标人保证每台电梯正常运转率达到或高于</w:t>
      </w:r>
      <w:r>
        <w:rPr>
          <w:rFonts w:ascii="仿宋" w:hAnsi="仿宋" w:eastAsia="仿宋"/>
          <w:color w:val="0D0D0D" w:themeColor="text1" w:themeTint="F2"/>
          <w:sz w:val="24"/>
          <w14:textFill>
            <w14:solidFill>
              <w14:schemeClr w14:val="tx1">
                <w14:lumMod w14:val="95000"/>
                <w14:lumOff w14:val="5000"/>
              </w14:schemeClr>
            </w14:solidFill>
          </w14:textFill>
        </w:rPr>
        <w:t>99%</w:t>
      </w:r>
      <w:r>
        <w:rPr>
          <w:rFonts w:hint="eastAsia" w:ascii="仿宋" w:hAnsi="仿宋" w:eastAsia="仿宋"/>
          <w:color w:val="0D0D0D" w:themeColor="text1" w:themeTint="F2"/>
          <w:sz w:val="24"/>
          <w14:textFill>
            <w14:solidFill>
              <w14:schemeClr w14:val="tx1">
                <w14:lumMod w14:val="95000"/>
                <w14:lumOff w14:val="5000"/>
              </w14:schemeClr>
            </w14:solidFill>
          </w14:textFill>
        </w:rPr>
        <w:t>，就单个电梯而言，若电梯在维保年度期限内正常运转率低于</w:t>
      </w:r>
      <w:r>
        <w:rPr>
          <w:rFonts w:ascii="仿宋" w:hAnsi="仿宋" w:eastAsia="仿宋"/>
          <w:color w:val="0D0D0D" w:themeColor="text1" w:themeTint="F2"/>
          <w:sz w:val="24"/>
          <w14:textFill>
            <w14:solidFill>
              <w14:schemeClr w14:val="tx1">
                <w14:lumMod w14:val="95000"/>
                <w14:lumOff w14:val="5000"/>
              </w14:schemeClr>
            </w14:solidFill>
          </w14:textFill>
        </w:rPr>
        <w:t>99%</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，投标人将按每降低</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个百分点免收维修保养费</w:t>
      </w:r>
      <w:r>
        <w:rPr>
          <w:rFonts w:ascii="仿宋" w:hAnsi="仿宋" w:eastAsia="仿宋"/>
          <w:color w:val="0D0D0D" w:themeColor="text1" w:themeTint="F2"/>
          <w:sz w:val="24"/>
          <w14:textFill>
            <w14:solidFill>
              <w14:schemeClr w14:val="tx1">
                <w14:lumMod w14:val="95000"/>
                <w14:lumOff w14:val="5000"/>
              </w14:schemeClr>
            </w14:solidFill>
          </w14:textFill>
        </w:rPr>
        <w:t>200</w:t>
      </w:r>
      <w:r>
        <w:rPr>
          <w:rFonts w:hint="eastAsia" w:ascii="仿宋" w:hAnsi="仿宋" w:eastAsia="仿宋"/>
          <w:color w:val="0D0D0D" w:themeColor="text1" w:themeTint="F2"/>
          <w:sz w:val="24"/>
          <w14:textFill>
            <w14:solidFill>
              <w14:schemeClr w14:val="tx1">
                <w14:lumMod w14:val="95000"/>
                <w14:lumOff w14:val="5000"/>
              </w14:schemeClr>
            </w14:solidFill>
          </w14:textFill>
        </w:rPr>
        <w:t>元。合同范围内的全部电梯免收的维修保养费从本维保年度最后三个月的维修保养费中扣除。正常运转率计算公式如下：</w:t>
      </w:r>
    </w:p>
    <w:p>
      <w:pPr>
        <w:tabs>
          <w:tab w:val="left" w:pos="8280"/>
        </w:tabs>
        <w:spacing w:line="360" w:lineRule="auto"/>
        <w:ind w:right="91" w:firstLine="480" w:firstLineChars="200"/>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正常运转率</w:t>
      </w:r>
      <w:r>
        <w:rPr>
          <w:rFonts w:ascii="仿宋" w:hAnsi="仿宋" w:eastAsia="仿宋"/>
          <w:color w:val="0D0D0D" w:themeColor="text1" w:themeTint="F2"/>
          <w:sz w:val="24"/>
          <w14:textFill>
            <w14:solidFill>
              <w14:schemeClr w14:val="tx1">
                <w14:lumMod w14:val="95000"/>
                <w14:lumOff w14:val="5000"/>
              </w14:schemeClr>
            </w14:solidFill>
          </w14:textFill>
        </w:rPr>
        <w:t>=(365</w:t>
      </w:r>
      <w:r>
        <w:rPr>
          <w:rFonts w:hint="eastAsia" w:ascii="仿宋" w:hAnsi="仿宋" w:eastAsia="仿宋"/>
          <w:color w:val="0D0D0D" w:themeColor="text1" w:themeTint="F2"/>
          <w:sz w:val="24"/>
          <w14:textFill>
            <w14:solidFill>
              <w14:schemeClr w14:val="tx1">
                <w14:lumMod w14:val="95000"/>
                <w14:lumOff w14:val="5000"/>
              </w14:schemeClr>
            </w14:solidFill>
          </w14:textFill>
        </w:rPr>
        <w:t>天</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w:t>
      </w:r>
      <w:r>
        <w:rPr>
          <w:rFonts w:ascii="仿宋" w:hAnsi="仿宋" w:eastAsia="仿宋"/>
          <w:color w:val="0D0D0D" w:themeColor="text1" w:themeTint="F2"/>
          <w:sz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14:textFill>
            <w14:solidFill>
              <w14:schemeClr w14:val="tx1">
                <w14:lumMod w14:val="95000"/>
                <w14:lumOff w14:val="5000"/>
              </w14:schemeClr>
            </w14:solidFill>
          </w14:textFill>
        </w:rPr>
        <w:t>停梯时间</w:t>
      </w:r>
      <w:r>
        <w:rPr>
          <w:rFonts w:ascii="仿宋" w:hAnsi="仿宋" w:eastAsia="仿宋"/>
          <w:color w:val="0D0D0D" w:themeColor="text1" w:themeTint="F2"/>
          <w:sz w:val="24"/>
          <w14:textFill>
            <w14:solidFill>
              <w14:schemeClr w14:val="tx1">
                <w14:lumMod w14:val="95000"/>
                <w14:lumOff w14:val="5000"/>
              </w14:schemeClr>
            </w14:solidFill>
          </w14:textFill>
        </w:rPr>
        <w:t>)/(365</w:t>
      </w:r>
      <w:r>
        <w:rPr>
          <w:rFonts w:hint="eastAsia" w:ascii="仿宋" w:hAnsi="仿宋" w:eastAsia="仿宋"/>
          <w:color w:val="0D0D0D" w:themeColor="text1" w:themeTint="F2"/>
          <w:sz w:val="24"/>
          <w14:textFill>
            <w14:solidFill>
              <w14:schemeClr w14:val="tx1">
                <w14:lumMod w14:val="95000"/>
                <w14:lumOff w14:val="5000"/>
              </w14:schemeClr>
            </w14:solidFill>
          </w14:textFill>
        </w:rPr>
        <w:t>天</w:t>
      </w:r>
      <w:r>
        <w:rPr>
          <w:rFonts w:ascii="仿宋" w:hAnsi="仿宋" w:eastAsia="仿宋"/>
          <w:color w:val="0D0D0D" w:themeColor="text1" w:themeTint="F2"/>
          <w:sz w:val="24"/>
          <w14:textFill>
            <w14:solidFill>
              <w14:schemeClr w14:val="tx1">
                <w14:lumMod w14:val="95000"/>
                <w14:lumOff w14:val="5000"/>
              </w14:schemeClr>
            </w14:solidFill>
          </w14:textFill>
        </w:rPr>
        <w:t>*24</w:t>
      </w:r>
      <w:r>
        <w:rPr>
          <w:rFonts w:hint="eastAsia" w:ascii="仿宋" w:hAnsi="仿宋" w:eastAsia="仿宋"/>
          <w:color w:val="0D0D0D" w:themeColor="text1" w:themeTint="F2"/>
          <w:sz w:val="24"/>
          <w14:textFill>
            <w14:solidFill>
              <w14:schemeClr w14:val="tx1">
                <w14:lumMod w14:val="95000"/>
                <w14:lumOff w14:val="5000"/>
              </w14:schemeClr>
            </w14:solidFill>
          </w14:textFill>
        </w:rPr>
        <w:t>小时</w:t>
      </w:r>
      <w:r>
        <w:rPr>
          <w:rFonts w:ascii="仿宋" w:hAnsi="仿宋" w:eastAsia="仿宋"/>
          <w:color w:val="0D0D0D" w:themeColor="text1" w:themeTint="F2"/>
          <w:sz w:val="24"/>
          <w14:textFill>
            <w14:solidFill>
              <w14:schemeClr w14:val="tx1">
                <w14:lumMod w14:val="95000"/>
                <w14:lumOff w14:val="5000"/>
              </w14:schemeClr>
            </w14:solidFill>
          </w14:textFill>
        </w:rPr>
        <w:t>)*100%</w:t>
      </w:r>
    </w:p>
    <w:p>
      <w:pPr>
        <w:spacing w:line="360" w:lineRule="auto"/>
        <w:ind w:firstLine="480" w:firstLineChars="200"/>
        <w:contextualSpacing/>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停梯时间仅包括例行保养时间及由于投标人维保原因导致的故障修理中的设备停用时间，但不包括因不正常使用、不可抗力、故意破坏等任何非投标人原因导致和经采购人同意的设备工程的设备停用时间。</w:t>
      </w:r>
    </w:p>
    <w:p>
      <w:pPr>
        <w:spacing w:line="360" w:lineRule="auto"/>
        <w:contextualSpacing/>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ascii="仿宋" w:hAnsi="仿宋" w:eastAsia="仿宋" w:cs="宋体"/>
          <w:color w:val="0D0D0D" w:themeColor="text1" w:themeTint="F2"/>
          <w:sz w:val="24"/>
          <w14:textFill>
            <w14:solidFill>
              <w14:schemeClr w14:val="tx1">
                <w14:lumMod w14:val="95000"/>
                <w14:lumOff w14:val="5000"/>
              </w14:schemeClr>
            </w14:solidFill>
          </w14:textFill>
        </w:rPr>
        <w:t>2.投标报价</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包含每部电梯的年检费用和维保期期间更换电梯正常使用损坏的所有零部件及辅料、检验实验、电梯五方对讲（电梯井道部分，协助井道至中控室部分的维修）、空调、排风、电梯精装部分、电梯轿厢内的显示屏、梯控、照明损坏，例行维保检查等费用及对设备机件的安全及功能清洁、调整、检查、润滑限速器校验费、人工、材料、机械设备、零部件、利润、税金等完成项目约定的维护保养工作全部费用。</w:t>
      </w:r>
    </w:p>
    <w:p>
      <w:pPr>
        <w:spacing w:line="360" w:lineRule="auto"/>
        <w:contextualSpacing/>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ascii="仿宋" w:hAnsi="仿宋" w:eastAsia="仿宋" w:cs="宋体"/>
          <w:color w:val="0D0D0D" w:themeColor="text1" w:themeTint="F2"/>
          <w:sz w:val="24"/>
          <w14:textFill>
            <w14:solidFill>
              <w14:schemeClr w14:val="tx1">
                <w14:lumMod w14:val="95000"/>
                <w14:lumOff w14:val="5000"/>
              </w14:schemeClr>
            </w14:solidFill>
          </w14:textFill>
        </w:rPr>
        <w:t>3.投标报价</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不包含曳引机、电梯改造、人为损坏以及非正常使用，若由于投标人在维保过程中损坏上述部位时投标人有义务免费修复；</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（四</w:t>
      </w:r>
      <w:r>
        <w:rPr>
          <w:rFonts w:ascii="仿宋" w:hAnsi="仿宋" w:eastAsia="仿宋"/>
          <w:b/>
          <w:color w:val="0D0D0D" w:themeColor="text1" w:themeTint="F2"/>
          <w:sz w:val="24"/>
          <w14:textFill>
            <w14:solidFill>
              <w14:schemeClr w14:val="tx1">
                <w14:lumMod w14:val="95000"/>
                <w14:lumOff w14:val="5000"/>
              </w14:schemeClr>
            </w14:solidFill>
          </w14:textFill>
        </w:rPr>
        <w:t>）</w:t>
      </w:r>
      <w:r>
        <w:rPr>
          <w:rFonts w:hint="eastAsia" w:ascii="仿宋" w:hAnsi="仿宋" w:eastAsia="仿宋"/>
          <w:b/>
          <w:color w:val="0D0D0D" w:themeColor="text1" w:themeTint="F2"/>
          <w:sz w:val="24"/>
          <w14:textFill>
            <w14:solidFill>
              <w14:schemeClr w14:val="tx1">
                <w14:lumMod w14:val="95000"/>
                <w14:lumOff w14:val="5000"/>
              </w14:schemeClr>
            </w14:solidFill>
          </w14:textFill>
        </w:rPr>
        <w:t>安全施工</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在电梯维保施工作业中发生的意外伤害等一切费用，投标人必须严格按《中华人民共和国安全生产法》、《中华人民共和国消防法》、《建设工程安全生产管理条例》等有关规范、标准组织施工，根据现场并遵守总包（若有）及采购人的现场管理规定，并对承包项目施工区、料场、办公区、生活区等范围的安全、文明施工负责，所发生的安全事故及一切经济损失均由投标人承担，与采购人无关。</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应为下属员工办理意外伤害险、工伤险等，如因投标人员工施工伤害给采购人造成的损失或致采购人遭受索赔的所有损失，包括但不限于律师费、诉讼成本等，采购人可从应付投标人款项中直接扣除，不够扣除的，投标人应在</w:t>
      </w:r>
      <w:r>
        <w:rPr>
          <w:rFonts w:ascii="仿宋" w:hAnsi="仿宋" w:eastAsia="仿宋"/>
          <w:color w:val="0D0D0D" w:themeColor="text1" w:themeTint="F2"/>
          <w:sz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14:textFill>
            <w14:solidFill>
              <w14:schemeClr w14:val="tx1">
                <w14:lumMod w14:val="95000"/>
                <w14:lumOff w14:val="5000"/>
              </w14:schemeClr>
            </w14:solidFill>
          </w14:textFill>
        </w:rPr>
        <w:t>日内补齐。</w:t>
      </w:r>
    </w:p>
    <w:p>
      <w:pPr>
        <w:adjustRightInd w:val="0"/>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、投标人必须保证采购人支付的款项优先下发施工人员工资。因投标人欠付施工人员工资引起民工闹事所造成采购人、投标人、第三方的一切损失由投标人承担。</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（五</w:t>
      </w:r>
      <w:r>
        <w:rPr>
          <w:rFonts w:ascii="仿宋" w:hAnsi="仿宋" w:eastAsia="仿宋"/>
          <w:b/>
          <w:color w:val="0D0D0D" w:themeColor="text1" w:themeTint="F2"/>
          <w:sz w:val="24"/>
          <w14:textFill>
            <w14:solidFill>
              <w14:schemeClr w14:val="tx1">
                <w14:lumMod w14:val="95000"/>
                <w14:lumOff w14:val="5000"/>
              </w14:schemeClr>
            </w14:solidFill>
          </w14:textFill>
        </w:rPr>
        <w:t>）</w:t>
      </w:r>
      <w:r>
        <w:rPr>
          <w:rFonts w:hint="eastAsia" w:ascii="仿宋" w:hAnsi="仿宋" w:eastAsia="仿宋"/>
          <w:b/>
          <w:color w:val="0D0D0D" w:themeColor="text1" w:themeTint="F2"/>
          <w:sz w:val="24"/>
          <w14:textFill>
            <w14:solidFill>
              <w14:schemeClr w14:val="tx1">
                <w14:lumMod w14:val="95000"/>
                <w14:lumOff w14:val="5000"/>
              </w14:schemeClr>
            </w14:solidFill>
          </w14:textFill>
        </w:rPr>
        <w:t>电梯维保主要技术及规范要求</w:t>
      </w:r>
    </w:p>
    <w:p>
      <w:pPr>
        <w:spacing w:line="360" w:lineRule="auto"/>
        <w:ind w:left="330" w:leftChars="100" w:hanging="120" w:hangingChars="50"/>
        <w:contextualSpacing/>
        <w:rPr>
          <w:rFonts w:ascii="仿宋" w:hAnsi="仿宋" w:eastAsia="仿宋"/>
          <w:b/>
          <w:bCs/>
          <w:color w:val="0D0D0D" w:themeColor="text1" w:themeTint="F2"/>
          <w:sz w:val="24"/>
          <w14:textFill>
            <w14:solidFill>
              <w14:schemeClr w14:val="tx1">
                <w14:lumMod w14:val="95000"/>
                <w14:lumOff w14:val="5000"/>
              </w14:schemeClr>
            </w14:solidFill>
          </w14:textFill>
        </w:rPr>
      </w:pPr>
      <w:r>
        <w:rPr>
          <w:rFonts w:ascii="仿宋" w:hAnsi="仿宋" w:eastAsia="仿宋"/>
          <w:b/>
          <w:bCs/>
          <w:color w:val="0D0D0D" w:themeColor="text1" w:themeTint="F2"/>
          <w:sz w:val="24"/>
          <w14:textFill>
            <w14:solidFill>
              <w14:schemeClr w14:val="tx1">
                <w14:lumMod w14:val="95000"/>
                <w14:lumOff w14:val="5000"/>
              </w14:schemeClr>
            </w14:solidFill>
          </w14:textFill>
        </w:rPr>
        <w:t>1</w:t>
      </w:r>
      <w:r>
        <w:rPr>
          <w:rFonts w:hint="eastAsia" w:ascii="仿宋" w:hAnsi="仿宋" w:eastAsia="仿宋"/>
          <w:b/>
          <w:bCs/>
          <w:color w:val="0D0D0D" w:themeColor="text1" w:themeTint="F2"/>
          <w:sz w:val="24"/>
          <w14:textFill>
            <w14:solidFill>
              <w14:schemeClr w14:val="tx1">
                <w14:lumMod w14:val="95000"/>
                <w14:lumOff w14:val="5000"/>
              </w14:schemeClr>
            </w14:solidFill>
          </w14:textFill>
        </w:rPr>
        <w:t>、主要要求</w:t>
      </w:r>
    </w:p>
    <w:p>
      <w:pPr>
        <w:adjustRightInd w:val="0"/>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）投标人负责电梯日常维护保养工作，维护保养内容应符合电梯维护保养规则（</w:t>
      </w:r>
      <w:r>
        <w:rPr>
          <w:rFonts w:ascii="仿宋" w:hAnsi="仿宋" w:eastAsia="仿宋"/>
          <w:color w:val="0D0D0D" w:themeColor="text1" w:themeTint="F2"/>
          <w:sz w:val="24"/>
          <w14:textFill>
            <w14:solidFill>
              <w14:schemeClr w14:val="tx1">
                <w14:lumMod w14:val="95000"/>
                <w14:lumOff w14:val="5000"/>
              </w14:schemeClr>
            </w14:solidFill>
          </w14:textFill>
        </w:rPr>
        <w:t>TSG T5002-2017</w:t>
      </w:r>
      <w:r>
        <w:rPr>
          <w:rFonts w:hint="eastAsia" w:ascii="仿宋" w:hAnsi="仿宋" w:eastAsia="仿宋"/>
          <w:color w:val="0D0D0D" w:themeColor="text1" w:themeTint="F2"/>
          <w:sz w:val="24"/>
          <w14:textFill>
            <w14:solidFill>
              <w14:schemeClr w14:val="tx1">
                <w14:lumMod w14:val="95000"/>
                <w14:lumOff w14:val="5000"/>
              </w14:schemeClr>
            </w14:solidFill>
          </w14:textFill>
        </w:rPr>
        <w:t>）、《电梯制造与安装安全规范》（</w:t>
      </w:r>
      <w:r>
        <w:rPr>
          <w:rFonts w:ascii="仿宋" w:hAnsi="仿宋" w:eastAsia="仿宋"/>
          <w:color w:val="0D0D0D" w:themeColor="text1" w:themeTint="F2"/>
          <w:sz w:val="24"/>
          <w14:textFill>
            <w14:solidFill>
              <w14:schemeClr w14:val="tx1">
                <w14:lumMod w14:val="95000"/>
                <w14:lumOff w14:val="5000"/>
              </w14:schemeClr>
            </w14:solidFill>
          </w14:textFill>
        </w:rPr>
        <w:t>GB7588</w:t>
      </w:r>
      <w:r>
        <w:rPr>
          <w:rFonts w:hint="eastAsia" w:ascii="仿宋" w:hAnsi="仿宋" w:eastAsia="仿宋"/>
          <w:color w:val="0D0D0D" w:themeColor="text1" w:themeTint="F2"/>
          <w:sz w:val="24"/>
          <w14:textFill>
            <w14:solidFill>
              <w14:schemeClr w14:val="tx1">
                <w14:lumMod w14:val="95000"/>
                <w14:lumOff w14:val="5000"/>
              </w14:schemeClr>
            </w14:solidFill>
          </w14:textFill>
        </w:rPr>
        <w:t>）的相关规定。</w:t>
      </w:r>
    </w:p>
    <w:p>
      <w:pPr>
        <w:adjustRightInd w:val="0"/>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）电梯维保费中包含添加及更换润滑油、轿厢内照明修复等所需配件、辅料以及施工费用。</w:t>
      </w:r>
    </w:p>
    <w:p>
      <w:pPr>
        <w:adjustRightInd w:val="0"/>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）现场维保人员必须至少一人，具有电梯维修保养操作证（有效期内）及两年以上维保经验。接报修后，</w:t>
      </w:r>
      <w:r>
        <w:rPr>
          <w:rFonts w:ascii="仿宋" w:hAnsi="仿宋" w:eastAsia="仿宋"/>
          <w:color w:val="0D0D0D" w:themeColor="text1" w:themeTint="F2"/>
          <w:sz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14:textFill>
            <w14:solidFill>
              <w14:schemeClr w14:val="tx1">
                <w14:lumMod w14:val="95000"/>
                <w14:lumOff w14:val="5000"/>
              </w14:schemeClr>
            </w14:solidFill>
          </w14:textFill>
        </w:rPr>
        <w:t>分钟到达现场。</w:t>
      </w:r>
    </w:p>
    <w:p>
      <w:pPr>
        <w:adjustRightInd w:val="0"/>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14:textFill>
            <w14:solidFill>
              <w14:schemeClr w14:val="tx1">
                <w14:lumMod w14:val="95000"/>
                <w14:lumOff w14:val="5000"/>
              </w14:schemeClr>
            </w14:solidFill>
          </w14:textFill>
        </w:rPr>
        <w:t>）现场维保人员需满足平均10部电梯配备</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名电梯维修工。</w:t>
      </w:r>
    </w:p>
    <w:p>
      <w:pPr>
        <w:spacing w:line="360" w:lineRule="auto"/>
        <w:ind w:firstLine="236" w:firstLineChars="98"/>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ascii="仿宋" w:hAnsi="仿宋" w:eastAsia="仿宋"/>
          <w:b/>
          <w:color w:val="0D0D0D" w:themeColor="text1" w:themeTint="F2"/>
          <w:sz w:val="24"/>
          <w14:textFill>
            <w14:solidFill>
              <w14:schemeClr w14:val="tx1">
                <w14:lumMod w14:val="95000"/>
                <w14:lumOff w14:val="5000"/>
              </w14:schemeClr>
            </w14:solidFill>
          </w14:textFill>
        </w:rPr>
        <w:t>2</w:t>
      </w:r>
      <w:r>
        <w:rPr>
          <w:rFonts w:hint="eastAsia" w:ascii="仿宋" w:hAnsi="仿宋" w:eastAsia="仿宋"/>
          <w:b/>
          <w:color w:val="0D0D0D" w:themeColor="text1" w:themeTint="F2"/>
          <w:sz w:val="24"/>
          <w14:textFill>
            <w14:solidFill>
              <w14:schemeClr w14:val="tx1">
                <w14:lumMod w14:val="95000"/>
                <w14:lumOff w14:val="5000"/>
              </w14:schemeClr>
            </w14:solidFill>
          </w14:textFill>
        </w:rPr>
        <w:t>、保养项目</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第一部分</w:t>
      </w:r>
      <w:r>
        <w:rPr>
          <w:rFonts w:ascii="仿宋" w:hAnsi="仿宋" w:eastAsia="仿宋"/>
          <w:b/>
          <w:color w:val="0D0D0D" w:themeColor="text1" w:themeTint="F2"/>
          <w:sz w:val="24"/>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z w:val="24"/>
          <w14:textFill>
            <w14:solidFill>
              <w14:schemeClr w14:val="tx1">
                <w14:lumMod w14:val="95000"/>
                <w14:lumOff w14:val="5000"/>
              </w14:schemeClr>
            </w14:solidFill>
          </w14:textFill>
        </w:rPr>
        <w:t>机</w:t>
      </w:r>
      <w:r>
        <w:rPr>
          <w:rFonts w:ascii="仿宋" w:hAnsi="仿宋" w:eastAsia="仿宋"/>
          <w:b/>
          <w:color w:val="0D0D0D" w:themeColor="text1" w:themeTint="F2"/>
          <w:sz w:val="24"/>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z w:val="24"/>
          <w14:textFill>
            <w14:solidFill>
              <w14:schemeClr w14:val="tx1">
                <w14:lumMod w14:val="95000"/>
                <w14:lumOff w14:val="5000"/>
              </w14:schemeClr>
            </w14:solidFill>
          </w14:textFill>
        </w:rPr>
        <w:t>房</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）主机及控制柜无异音、无异味、无异常温升、确认检查，电梯整机运行性能检查。</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）制动器行程、动作灵活检查，制动皮厚度测量。</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）曳引马达轴承加油，主机减速箱加油。</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14:textFill>
            <w14:solidFill>
              <w14:schemeClr w14:val="tx1">
                <w14:lumMod w14:val="95000"/>
                <w14:lumOff w14:val="5000"/>
              </w14:schemeClr>
            </w14:solidFill>
          </w14:textFill>
        </w:rPr>
        <w:t>）曳引轮槽磨损情况检查，曳引钢丝绳和限速器钢丝绳磨耗检查。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5</w:t>
      </w:r>
      <w:r>
        <w:rPr>
          <w:rFonts w:hint="eastAsia" w:ascii="仿宋" w:hAnsi="仿宋" w:eastAsia="仿宋"/>
          <w:color w:val="0D0D0D" w:themeColor="text1" w:themeTint="F2"/>
          <w:sz w:val="24"/>
          <w14:textFill>
            <w14:solidFill>
              <w14:schemeClr w14:val="tx1">
                <w14:lumMod w14:val="95000"/>
                <w14:lumOff w14:val="5000"/>
              </w14:schemeClr>
            </w14:solidFill>
          </w14:textFill>
        </w:rPr>
        <w:t>）选层器动静触点应清洁，无烧蚀</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6</w:t>
      </w:r>
      <w:r>
        <w:rPr>
          <w:rFonts w:hint="eastAsia" w:ascii="仿宋" w:hAnsi="仿宋" w:eastAsia="仿宋"/>
          <w:color w:val="0D0D0D" w:themeColor="text1" w:themeTint="F2"/>
          <w:sz w:val="24"/>
          <w14:textFill>
            <w14:solidFill>
              <w14:schemeClr w14:val="tx1">
                <w14:lumMod w14:val="95000"/>
                <w14:lumOff w14:val="5000"/>
              </w14:schemeClr>
            </w14:solidFill>
          </w14:textFill>
        </w:rPr>
        <w:t>）主接触器动作情况检查，接点清理打磨。</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7</w:t>
      </w:r>
      <w:r>
        <w:rPr>
          <w:rFonts w:hint="eastAsia" w:ascii="仿宋" w:hAnsi="仿宋" w:eastAsia="仿宋"/>
          <w:color w:val="0D0D0D" w:themeColor="text1" w:themeTint="F2"/>
          <w:sz w:val="24"/>
          <w14:textFill>
            <w14:solidFill>
              <w14:schemeClr w14:val="tx1">
                <w14:lumMod w14:val="95000"/>
                <w14:lumOff w14:val="5000"/>
              </w14:schemeClr>
            </w14:solidFill>
          </w14:textFill>
        </w:rPr>
        <w:t>）控制柜清洁除尘，主回路控制线螺丝紧固，电阻管螺丝紧固。</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8</w:t>
      </w:r>
      <w:r>
        <w:rPr>
          <w:rFonts w:hint="eastAsia" w:ascii="仿宋" w:hAnsi="仿宋" w:eastAsia="仿宋"/>
          <w:color w:val="0D0D0D" w:themeColor="text1" w:themeTint="F2"/>
          <w:sz w:val="24"/>
          <w14:textFill>
            <w14:solidFill>
              <w14:schemeClr w14:val="tx1">
                <w14:lumMod w14:val="95000"/>
                <w14:lumOff w14:val="5000"/>
              </w14:schemeClr>
            </w14:solidFill>
          </w14:textFill>
        </w:rPr>
        <w:t>）各空气开关，极限开关安全回路开关正常有效。</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9</w:t>
      </w:r>
      <w:r>
        <w:rPr>
          <w:rFonts w:hint="eastAsia" w:ascii="仿宋" w:hAnsi="仿宋" w:eastAsia="仿宋"/>
          <w:color w:val="0D0D0D" w:themeColor="text1" w:themeTint="F2"/>
          <w:sz w:val="24"/>
          <w14:textFill>
            <w14:solidFill>
              <w14:schemeClr w14:val="tx1">
                <w14:lumMod w14:val="95000"/>
                <w14:lumOff w14:val="5000"/>
              </w14:schemeClr>
            </w14:solidFill>
          </w14:textFill>
        </w:rPr>
        <w:t>）限速器动作速度检查及清洁。</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14:textFill>
            <w14:solidFill>
              <w14:schemeClr w14:val="tx1">
                <w14:lumMod w14:val="95000"/>
                <w14:lumOff w14:val="5000"/>
              </w14:schemeClr>
            </w14:solidFill>
          </w14:textFill>
        </w:rPr>
        <w:t>）绝缘电阻定期检查。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第二部分</w:t>
      </w:r>
      <w:r>
        <w:rPr>
          <w:rFonts w:ascii="仿宋" w:hAnsi="仿宋" w:eastAsia="仿宋"/>
          <w:b/>
          <w:color w:val="0D0D0D" w:themeColor="text1" w:themeTint="F2"/>
          <w:sz w:val="24"/>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z w:val="24"/>
          <w14:textFill>
            <w14:solidFill>
              <w14:schemeClr w14:val="tx1">
                <w14:lumMod w14:val="95000"/>
                <w14:lumOff w14:val="5000"/>
              </w14:schemeClr>
            </w14:solidFill>
          </w14:textFill>
        </w:rPr>
        <w:t>轿厢、厅门</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）开关门及门联锁，安全触板检查，门锁功能检查，整机运行试验。</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）开关门电机整流子，碳刷清洁检查。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）门滑块螺丝紧固及磨耗检查。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14:textFill>
            <w14:solidFill>
              <w14:schemeClr w14:val="tx1">
                <w14:lumMod w14:val="95000"/>
                <w14:lumOff w14:val="5000"/>
              </w14:schemeClr>
            </w14:solidFill>
          </w14:textFill>
        </w:rPr>
        <w:t>）内外门机械和电气调整，消除噪音。</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5</w:t>
      </w:r>
      <w:r>
        <w:rPr>
          <w:rFonts w:hint="eastAsia" w:ascii="仿宋" w:hAnsi="仿宋" w:eastAsia="仿宋"/>
          <w:color w:val="0D0D0D" w:themeColor="text1" w:themeTint="F2"/>
          <w:sz w:val="24"/>
          <w14:textFill>
            <w14:solidFill>
              <w14:schemeClr w14:val="tx1">
                <w14:lumMod w14:val="95000"/>
                <w14:lumOff w14:val="5000"/>
              </w14:schemeClr>
            </w14:solidFill>
          </w14:textFill>
        </w:rPr>
        <w:t>）轿厢照明、厅外、轿内指层、指令及指示灯检查。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6</w:t>
      </w:r>
      <w:r>
        <w:rPr>
          <w:rFonts w:hint="eastAsia" w:ascii="仿宋" w:hAnsi="仿宋" w:eastAsia="仿宋"/>
          <w:color w:val="0D0D0D" w:themeColor="text1" w:themeTint="F2"/>
          <w:sz w:val="24"/>
          <w14:textFill>
            <w14:solidFill>
              <w14:schemeClr w14:val="tx1">
                <w14:lumMod w14:val="95000"/>
                <w14:lumOff w14:val="5000"/>
              </w14:schemeClr>
            </w14:solidFill>
          </w14:textFill>
        </w:rPr>
        <w:t>）应急灯检查、电话检查及电池供电时间记录。</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7</w:t>
      </w:r>
      <w:r>
        <w:rPr>
          <w:rFonts w:hint="eastAsia" w:ascii="仿宋" w:hAnsi="仿宋" w:eastAsia="仿宋"/>
          <w:color w:val="0D0D0D" w:themeColor="text1" w:themeTint="F2"/>
          <w:sz w:val="24"/>
          <w14:textFill>
            <w14:solidFill>
              <w14:schemeClr w14:val="tx1">
                <w14:lumMod w14:val="95000"/>
                <w14:lumOff w14:val="5000"/>
              </w14:schemeClr>
            </w14:solidFill>
          </w14:textFill>
        </w:rPr>
        <w:t>）整机开关性能检查。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8</w:t>
      </w:r>
      <w:r>
        <w:rPr>
          <w:rFonts w:hint="eastAsia" w:ascii="仿宋" w:hAnsi="仿宋" w:eastAsia="仿宋"/>
          <w:color w:val="0D0D0D" w:themeColor="text1" w:themeTint="F2"/>
          <w:sz w:val="24"/>
          <w14:textFill>
            <w14:solidFill>
              <w14:schemeClr w14:val="tx1">
                <w14:lumMod w14:val="95000"/>
                <w14:lumOff w14:val="5000"/>
              </w14:schemeClr>
            </w14:solidFill>
          </w14:textFill>
        </w:rPr>
        <w:t>）厅门及轿门踏板、路轨清理，门导靴检查。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第三部分</w:t>
      </w:r>
      <w:r>
        <w:rPr>
          <w:rFonts w:ascii="仿宋" w:hAnsi="仿宋" w:eastAsia="仿宋"/>
          <w:b/>
          <w:color w:val="0D0D0D" w:themeColor="text1" w:themeTint="F2"/>
          <w:sz w:val="24"/>
          <w14:textFill>
            <w14:solidFill>
              <w14:schemeClr w14:val="tx1">
                <w14:lumMod w14:val="95000"/>
                <w14:lumOff w14:val="5000"/>
              </w14:schemeClr>
            </w14:solidFill>
          </w14:textFill>
        </w:rPr>
        <w:t xml:space="preserve">  </w:t>
      </w:r>
      <w:r>
        <w:rPr>
          <w:rFonts w:hint="eastAsia" w:ascii="仿宋" w:hAnsi="仿宋" w:eastAsia="仿宋"/>
          <w:b/>
          <w:color w:val="0D0D0D" w:themeColor="text1" w:themeTint="F2"/>
          <w:sz w:val="24"/>
          <w14:textFill>
            <w14:solidFill>
              <w14:schemeClr w14:val="tx1">
                <w14:lumMod w14:val="95000"/>
                <w14:lumOff w14:val="5000"/>
              </w14:schemeClr>
            </w14:solidFill>
          </w14:textFill>
        </w:rPr>
        <w:t>井道、井底</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olor w:val="0D0D0D" w:themeColor="text1" w:themeTint="F2"/>
          <w:sz w:val="24"/>
          <w14:textFill>
            <w14:solidFill>
              <w14:schemeClr w14:val="tx1">
                <w14:lumMod w14:val="95000"/>
                <w14:lumOff w14:val="5000"/>
              </w14:schemeClr>
            </w14:solidFill>
          </w14:textFill>
        </w:rPr>
        <w:t>）上下限位开关、极限开关、强迫减速开关安装尺寸，动作点及电气性能检查。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14:textFill>
            <w14:solidFill>
              <w14:schemeClr w14:val="tx1">
                <w14:lumMod w14:val="95000"/>
                <w14:lumOff w14:val="5000"/>
              </w14:schemeClr>
            </w14:solidFill>
          </w14:textFill>
        </w:rPr>
        <w:t>）补偿链、曳引钢丝绳、限速器钢丝绳伸长情况检查。</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3</w:t>
      </w:r>
      <w:r>
        <w:rPr>
          <w:rFonts w:hint="eastAsia" w:ascii="仿宋" w:hAnsi="仿宋" w:eastAsia="仿宋"/>
          <w:color w:val="0D0D0D" w:themeColor="text1" w:themeTint="F2"/>
          <w:sz w:val="24"/>
          <w14:textFill>
            <w14:solidFill>
              <w14:schemeClr w14:val="tx1">
                <w14:lumMod w14:val="95000"/>
                <w14:lumOff w14:val="5000"/>
              </w14:schemeClr>
            </w14:solidFill>
          </w14:textFill>
        </w:rPr>
        <w:t>）厅门、撑架、对重的清扫。</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14:textFill>
            <w14:solidFill>
              <w14:schemeClr w14:val="tx1">
                <w14:lumMod w14:val="95000"/>
                <w14:lumOff w14:val="5000"/>
              </w14:schemeClr>
            </w14:solidFill>
          </w14:textFill>
        </w:rPr>
        <w:t>）钢片清洁抹油、张力检查和调整。</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5</w:t>
      </w:r>
      <w:r>
        <w:rPr>
          <w:rFonts w:hint="eastAsia" w:ascii="仿宋" w:hAnsi="仿宋" w:eastAsia="仿宋"/>
          <w:color w:val="0D0D0D" w:themeColor="text1" w:themeTint="F2"/>
          <w:sz w:val="24"/>
          <w14:textFill>
            <w14:solidFill>
              <w14:schemeClr w14:val="tx1">
                <w14:lumMod w14:val="95000"/>
                <w14:lumOff w14:val="5000"/>
              </w14:schemeClr>
            </w14:solidFill>
          </w14:textFill>
        </w:rPr>
        <w:t>）安全钳动作提拉力检查，安全钳系统的螺栓紧固及清洗。</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6</w:t>
      </w:r>
      <w:r>
        <w:rPr>
          <w:rFonts w:hint="eastAsia" w:ascii="仿宋" w:hAnsi="仿宋" w:eastAsia="仿宋"/>
          <w:color w:val="0D0D0D" w:themeColor="text1" w:themeTint="F2"/>
          <w:sz w:val="24"/>
          <w14:textFill>
            <w14:solidFill>
              <w14:schemeClr w14:val="tx1">
                <w14:lumMod w14:val="95000"/>
                <w14:lumOff w14:val="5000"/>
              </w14:schemeClr>
            </w14:solidFill>
          </w14:textFill>
        </w:rPr>
        <w:t>）导靴磨耗情况，导靴安装尺寸调校。</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7</w:t>
      </w:r>
      <w:r>
        <w:rPr>
          <w:rFonts w:hint="eastAsia" w:ascii="仿宋" w:hAnsi="仿宋" w:eastAsia="仿宋"/>
          <w:color w:val="0D0D0D" w:themeColor="text1" w:themeTint="F2"/>
          <w:sz w:val="24"/>
          <w14:textFill>
            <w14:solidFill>
              <w14:schemeClr w14:val="tx1">
                <w14:lumMod w14:val="95000"/>
                <w14:lumOff w14:val="5000"/>
              </w14:schemeClr>
            </w14:solidFill>
          </w14:textFill>
        </w:rPr>
        <w:t>）随行电缆状况检查，感应器调整、隔磁板及感应器清理。</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8</w:t>
      </w:r>
      <w:r>
        <w:rPr>
          <w:rFonts w:hint="eastAsia" w:ascii="仿宋" w:hAnsi="仿宋" w:eastAsia="仿宋"/>
          <w:color w:val="0D0D0D" w:themeColor="text1" w:themeTint="F2"/>
          <w:sz w:val="24"/>
          <w14:textFill>
            <w14:solidFill>
              <w14:schemeClr w14:val="tx1">
                <w14:lumMod w14:val="95000"/>
                <w14:lumOff w14:val="5000"/>
              </w14:schemeClr>
            </w14:solidFill>
          </w14:textFill>
        </w:rPr>
        <w:t>）井道内导轨压码、连接板、撑架各螺栓修紧。</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9</w:t>
      </w:r>
      <w:r>
        <w:rPr>
          <w:rFonts w:hint="eastAsia" w:ascii="仿宋" w:hAnsi="仿宋" w:eastAsia="仿宋"/>
          <w:color w:val="0D0D0D" w:themeColor="text1" w:themeTint="F2"/>
          <w:sz w:val="24"/>
          <w14:textFill>
            <w14:solidFill>
              <w14:schemeClr w14:val="tx1">
                <w14:lumMod w14:val="95000"/>
                <w14:lumOff w14:val="5000"/>
              </w14:schemeClr>
            </w14:solidFill>
          </w14:textFill>
        </w:rPr>
        <w:t>）井道照明、限速器坠铊位置是否正常。</w:t>
      </w:r>
      <w:r>
        <w:rPr>
          <w:rFonts w:ascii="仿宋" w:hAnsi="仿宋" w:eastAsia="仿宋"/>
          <w:color w:val="0D0D0D" w:themeColor="text1" w:themeTint="F2"/>
          <w:sz w:val="24"/>
          <w14:textFill>
            <w14:solidFill>
              <w14:schemeClr w14:val="tx1">
                <w14:lumMod w14:val="95000"/>
                <w14:lumOff w14:val="5000"/>
              </w14:schemeClr>
            </w14:solidFill>
          </w14:textFill>
        </w:rPr>
        <w:t xml:space="preserve"> </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14:textFill>
            <w14:solidFill>
              <w14:schemeClr w14:val="tx1">
                <w14:lumMod w14:val="95000"/>
                <w14:lumOff w14:val="5000"/>
              </w14:schemeClr>
            </w14:solidFill>
          </w14:textFill>
        </w:rPr>
        <w:t>）所有安全保护电气开关性能检查。</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注：地面、屋顶、门窗、轿厢等处要保持卫生清洁。</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免费提供的油料及部分易耗件</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油料：机油、黄油</w:t>
      </w:r>
    </w:p>
    <w:p>
      <w:pPr>
        <w:spacing w:line="360" w:lineRule="auto"/>
        <w:contextualSpacing/>
        <w:rPr>
          <w:rFonts w:ascii="仿宋" w:hAnsi="仿宋" w:eastAsia="仿宋" w:cs="Arial"/>
          <w:b/>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易耗件：棉纱团、油毛毡（</w:t>
      </w:r>
      <w:r>
        <w:rPr>
          <w:rFonts w:ascii="仿宋" w:hAnsi="仿宋" w:eastAsia="仿宋"/>
          <w:color w:val="0D0D0D" w:themeColor="text1" w:themeTint="F2"/>
          <w:sz w:val="24"/>
          <w14:textFill>
            <w14:solidFill>
              <w14:schemeClr w14:val="tx1">
                <w14:lumMod w14:val="95000"/>
                <w14:lumOff w14:val="5000"/>
              </w14:schemeClr>
            </w14:solidFill>
          </w14:textFill>
        </w:rPr>
        <w:t>YP</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B</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r>
        <w:rPr>
          <w:rFonts w:ascii="仿宋" w:hAnsi="仿宋" w:eastAsia="仿宋"/>
          <w:color w:val="0D0D0D" w:themeColor="text1" w:themeTint="F2"/>
          <w:sz w:val="24"/>
          <w14:textFill>
            <w14:solidFill>
              <w14:schemeClr w14:val="tx1">
                <w14:lumMod w14:val="95000"/>
                <w14:lumOff w14:val="5000"/>
              </w14:schemeClr>
            </w14:solidFill>
          </w14:textFill>
        </w:rPr>
        <w:t>F</w:t>
      </w:r>
      <w:r>
        <w:rPr>
          <w:rFonts w:hint="eastAsia" w:ascii="仿宋" w:hAnsi="仿宋" w:eastAsia="仿宋"/>
          <w:color w:val="0D0D0D" w:themeColor="text1" w:themeTint="F2"/>
          <w:sz w:val="24"/>
          <w14:textFill>
            <w14:solidFill>
              <w14:schemeClr w14:val="tx1">
                <w14:lumMod w14:val="95000"/>
                <w14:lumOff w14:val="5000"/>
              </w14:schemeClr>
            </w14:solidFill>
          </w14:textFill>
        </w:rPr>
        <w:t>）、滑块、主轨通用靴衬、打磨砂纸、井道照明、导轨用油、防锈油。</w:t>
      </w:r>
    </w:p>
    <w:p>
      <w:pPr>
        <w:spacing w:line="360" w:lineRule="auto"/>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（六</w:t>
      </w:r>
      <w:r>
        <w:rPr>
          <w:rFonts w:ascii="仿宋" w:hAnsi="仿宋" w:eastAsia="仿宋"/>
          <w:b/>
          <w:color w:val="0D0D0D" w:themeColor="text1" w:themeTint="F2"/>
          <w:sz w:val="24"/>
          <w14:textFill>
            <w14:solidFill>
              <w14:schemeClr w14:val="tx1">
                <w14:lumMod w14:val="95000"/>
                <w14:lumOff w14:val="5000"/>
              </w14:schemeClr>
            </w14:solidFill>
          </w14:textFill>
        </w:rPr>
        <w:t>）</w:t>
      </w:r>
      <w:r>
        <w:rPr>
          <w:rFonts w:hint="eastAsia" w:ascii="仿宋" w:hAnsi="仿宋" w:eastAsia="仿宋"/>
          <w:b/>
          <w:color w:val="0D0D0D" w:themeColor="text1" w:themeTint="F2"/>
          <w:sz w:val="24"/>
          <w14:textFill>
            <w14:solidFill>
              <w14:schemeClr w14:val="tx1">
                <w14:lumMod w14:val="95000"/>
                <w14:lumOff w14:val="5000"/>
              </w14:schemeClr>
            </w14:solidFill>
          </w14:textFill>
        </w:rPr>
        <w:t>电梯日常维护保养项目（内容）和要求</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附件</w:t>
      </w:r>
      <w:r>
        <w:rPr>
          <w:rFonts w:ascii="仿宋" w:hAnsi="仿宋" w:eastAsia="仿宋"/>
          <w:bCs/>
          <w:color w:val="0D0D0D" w:themeColor="text1" w:themeTint="F2"/>
          <w:sz w:val="24"/>
          <w14:textFill>
            <w14:solidFill>
              <w14:schemeClr w14:val="tx1">
                <w14:lumMod w14:val="95000"/>
                <w14:lumOff w14:val="5000"/>
              </w14:schemeClr>
            </w14:solidFill>
          </w14:textFill>
        </w:rPr>
        <w:t>1</w:t>
      </w:r>
    </w:p>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曳引与强制驱动电梯维护保养项目（内容）和要求</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
          <w:bCs/>
          <w:color w:val="0D0D0D" w:themeColor="text1" w:themeTint="F2"/>
          <w:sz w:val="24"/>
          <w14:textFill>
            <w14:solidFill>
              <w14:schemeClr w14:val="tx1">
                <w14:lumMod w14:val="95000"/>
                <w14:lumOff w14:val="5000"/>
              </w14:schemeClr>
            </w14:solidFill>
          </w14:textFill>
        </w:rPr>
        <w:t>表</w:t>
      </w:r>
      <w:r>
        <w:rPr>
          <w:rFonts w:ascii="仿宋" w:hAnsi="仿宋" w:eastAsia="仿宋"/>
          <w:b/>
          <w:bCs/>
          <w:color w:val="0D0D0D" w:themeColor="text1" w:themeTint="F2"/>
          <w:sz w:val="24"/>
          <w14:textFill>
            <w14:solidFill>
              <w14:schemeClr w14:val="tx1">
                <w14:lumMod w14:val="95000"/>
                <w14:lumOff w14:val="5000"/>
              </w14:schemeClr>
            </w14:solidFill>
          </w14:textFill>
        </w:rPr>
        <w:t>-1.1</w:t>
      </w:r>
      <w:r>
        <w:rPr>
          <w:rFonts w:hint="eastAsia" w:ascii="仿宋" w:hAnsi="仿宋" w:eastAsia="仿宋"/>
          <w:b/>
          <w:bCs/>
          <w:color w:val="0D0D0D" w:themeColor="text1" w:themeTint="F2"/>
          <w:sz w:val="24"/>
          <w14:textFill>
            <w14:solidFill>
              <w14:schemeClr w14:val="tx1">
                <w14:lumMod w14:val="95000"/>
                <w14:lumOff w14:val="5000"/>
              </w14:schemeClr>
            </w14:solidFill>
          </w14:textFill>
        </w:rPr>
        <w:t>半月维护保养项目（内容）和要求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70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pct"/>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序号</w:t>
            </w:r>
          </w:p>
        </w:tc>
        <w:tc>
          <w:tcPr>
            <w:tcW w:w="1996" w:type="pct"/>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维护保养项目</w:t>
            </w:r>
          </w:p>
        </w:tc>
        <w:tc>
          <w:tcPr>
            <w:tcW w:w="2500" w:type="pct"/>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1</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机房、滑轮间环境</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2</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手动紧急操作装置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3</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驱动主机</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4</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制动器各销轴部位</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5</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制动器间隙</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6</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制动器作为轿厢意外移动保护装置制停子系统时的自监测</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制动力人工方式检测符合使用维护说明书要求；制动力自监测系统有记录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4" w:type="pct"/>
            <w:vAlign w:val="center"/>
          </w:tcPr>
          <w:p>
            <w:pPr>
              <w:spacing w:line="360" w:lineRule="auto"/>
              <w:contextualSpacing/>
              <w:jc w:val="center"/>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7</w:t>
            </w:r>
          </w:p>
        </w:tc>
        <w:tc>
          <w:tcPr>
            <w:tcW w:w="1996" w:type="pct"/>
            <w:vAlign w:val="center"/>
          </w:tcPr>
          <w:p>
            <w:pPr>
              <w:spacing w:line="360" w:lineRule="auto"/>
              <w:contextualSpacing/>
              <w:jc w:val="left"/>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编码器</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04" w:type="pct"/>
            <w:vAlign w:val="center"/>
          </w:tcPr>
          <w:p>
            <w:pPr>
              <w:pStyle w:val="20"/>
              <w:spacing w:before="0" w:line="360" w:lineRule="auto"/>
              <w:ind w:left="210" w:leftChars="100" w:right="240"/>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8</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限速器各销轴部位</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504" w:type="pct"/>
            <w:vAlign w:val="center"/>
          </w:tcPr>
          <w:p>
            <w:pPr>
              <w:pStyle w:val="20"/>
              <w:spacing w:before="0" w:line="360" w:lineRule="auto"/>
              <w:ind w:left="210" w:leftChars="100" w:right="240"/>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9</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层门和轿门旁路装置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10</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紧急电动运行</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11</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轿顶</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清洁，防护拦安全可靠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12</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轿顶检修开关、停止装置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13</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导靴上油杯</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14</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对重</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平衡重块及其压板</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15</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井道照明</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16</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轿厢照明、风扇、应急照明</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17</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轿厢检修开关、停止装置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18</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轿内报警装置、对讲系统</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19</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轿内显本、指令按钮、</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TC</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卡系统</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20</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轿门防撞击保护装置（安全触板，光幕、光电等）</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21</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轿门门锁电气触点</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22</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轿门运行</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23</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轿厢平层准确度</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24</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层站召唤、层楼显示</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25</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层门地坎</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26</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层门自动关门装置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27</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层门门锁自动复位</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用层门钥匙打开手动开锁装置释放后，层门门</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br w:type="textWrapping"/>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28</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层门门锁电气触点</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29</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层门锁紧元件啮合长度</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不小于</w:t>
            </w:r>
            <w:r>
              <w:rPr>
                <w:rFonts w:ascii="仿宋" w:hAnsi="仿宋" w:eastAsia="仿宋" w:cs="宋体"/>
                <w:color w:val="0D0D0D" w:themeColor="text1" w:themeTint="F2"/>
                <w:sz w:val="24"/>
                <w:szCs w:val="24"/>
                <w:lang w:eastAsia="en-US"/>
                <w14:textFill>
                  <w14:solidFill>
                    <w14:schemeClr w14:val="tx1">
                      <w14:lumMod w14:val="95000"/>
                      <w14:lumOff w14:val="5000"/>
                    </w14:schemeClr>
                  </w14:solidFill>
                </w14:textFill>
              </w:rPr>
              <w:t>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30</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底坑环境</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exact"/>
          <w:jc w:val="center"/>
        </w:trPr>
        <w:tc>
          <w:tcPr>
            <w:tcW w:w="504" w:type="pct"/>
            <w:vAlign w:val="center"/>
          </w:tcPr>
          <w:p>
            <w:pPr>
              <w:pStyle w:val="20"/>
              <w:spacing w:before="0" w:line="360" w:lineRule="auto"/>
              <w:ind w:left="28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31</w:t>
            </w:r>
          </w:p>
        </w:tc>
        <w:tc>
          <w:tcPr>
            <w:tcW w:w="1996"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底坑停止装置</w:t>
            </w:r>
          </w:p>
        </w:tc>
        <w:tc>
          <w:tcPr>
            <w:tcW w:w="2500" w:type="pct"/>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bl>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1.2</w:t>
      </w:r>
      <w:r>
        <w:rPr>
          <w:rFonts w:hint="eastAsia" w:ascii="仿宋" w:hAnsi="仿宋" w:eastAsia="仿宋"/>
          <w:bCs/>
          <w:color w:val="0D0D0D" w:themeColor="text1" w:themeTint="F2"/>
          <w:sz w:val="24"/>
          <w14:textFill>
            <w14:solidFill>
              <w14:schemeClr w14:val="tx1">
                <w14:lumMod w14:val="95000"/>
                <w14:lumOff w14:val="5000"/>
              </w14:schemeClr>
            </w14:solidFill>
          </w14:textFill>
        </w:rPr>
        <w:t>季度维护保养项目（内容）和要求</w:t>
      </w:r>
    </w:p>
    <w:p>
      <w:pPr>
        <w:pStyle w:val="20"/>
        <w:spacing w:before="0" w:line="360" w:lineRule="auto"/>
        <w:ind w:firstLine="480" w:firstLineChars="200"/>
        <w:contextualSpacing/>
        <w:rPr>
          <w:rStyle w:val="21"/>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1"/>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季度维护保养项目（内容）和要求符合</w:t>
      </w:r>
      <w:r>
        <w:rPr>
          <w:rStyle w:val="21"/>
          <w:rFonts w:ascii="仿宋" w:hAnsi="仿宋" w:eastAsia="仿宋" w:cs="宋体"/>
          <w:color w:val="0D0D0D" w:themeColor="text1" w:themeTint="F2"/>
          <w:sz w:val="24"/>
          <w:szCs w:val="24"/>
          <w14:textFill>
            <w14:solidFill>
              <w14:schemeClr w14:val="tx1">
                <w14:lumMod w14:val="95000"/>
                <w14:lumOff w14:val="5000"/>
              </w14:schemeClr>
            </w14:solidFill>
          </w14:textFill>
        </w:rPr>
        <w:t>1.1</w:t>
      </w:r>
      <w:r>
        <w:rPr>
          <w:rStyle w:val="21"/>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半月维护保养的项目（内容）和要求外，还应当符合表</w:t>
      </w:r>
      <w:r>
        <w:rPr>
          <w:rStyle w:val="21"/>
          <w:rFonts w:ascii="仿宋" w:hAnsi="仿宋" w:eastAsia="仿宋" w:cs="宋体"/>
          <w:color w:val="0D0D0D" w:themeColor="text1" w:themeTint="F2"/>
          <w:sz w:val="24"/>
          <w:szCs w:val="24"/>
          <w14:textFill>
            <w14:solidFill>
              <w14:schemeClr w14:val="tx1">
                <w14:lumMod w14:val="95000"/>
                <w14:lumOff w14:val="5000"/>
              </w14:schemeClr>
            </w14:solidFill>
          </w14:textFill>
        </w:rPr>
        <w:t>1.2</w:t>
      </w:r>
      <w:r>
        <w:rPr>
          <w:rStyle w:val="21"/>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的项目（内容）和要求。</w:t>
      </w:r>
    </w:p>
    <w:p>
      <w:pPr>
        <w:pStyle w:val="20"/>
        <w:spacing w:before="0" w:line="360" w:lineRule="auto"/>
        <w:contextualSpacing/>
        <w:rPr>
          <w:rStyle w:val="21"/>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1"/>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表</w:t>
      </w:r>
      <w:r>
        <w:rPr>
          <w:rStyle w:val="21"/>
          <w:rFonts w:ascii="仿宋" w:hAnsi="仿宋" w:eastAsia="仿宋" w:cs="宋体"/>
          <w:b/>
          <w:color w:val="0D0D0D" w:themeColor="text1" w:themeTint="F2"/>
          <w:sz w:val="24"/>
          <w:szCs w:val="24"/>
          <w14:textFill>
            <w14:solidFill>
              <w14:schemeClr w14:val="tx1">
                <w14:lumMod w14:val="95000"/>
                <w14:lumOff w14:val="5000"/>
              </w14:schemeClr>
            </w14:solidFill>
          </w14:textFill>
        </w:rPr>
        <w:t>1.2</w:t>
      </w:r>
      <w:r>
        <w:rPr>
          <w:rStyle w:val="21"/>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的项目（内容）和要求</w:t>
      </w:r>
    </w:p>
    <w:tbl>
      <w:tblPr>
        <w:tblStyle w:val="14"/>
        <w:tblpPr w:leftFromText="180" w:rightFromText="180" w:vertAnchor="text" w:horzAnchor="page" w:tblpX="1951" w:tblpY="35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4341"/>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序号</w:t>
            </w:r>
          </w:p>
        </w:tc>
        <w:tc>
          <w:tcPr>
            <w:tcW w:w="2337"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维护保养项目（内容）</w:t>
            </w:r>
          </w:p>
        </w:tc>
        <w:tc>
          <w:tcPr>
            <w:tcW w:w="2195"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w:t>
            </w:r>
          </w:p>
        </w:tc>
        <w:tc>
          <w:tcPr>
            <w:tcW w:w="2337" w:type="pct"/>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减速机润滑油</w:t>
            </w:r>
          </w:p>
        </w:tc>
        <w:tc>
          <w:tcPr>
            <w:tcW w:w="2195" w:type="pct"/>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2</w:t>
            </w:r>
          </w:p>
        </w:tc>
        <w:tc>
          <w:tcPr>
            <w:tcW w:w="2337" w:type="pct"/>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制动衬</w:t>
            </w:r>
          </w:p>
        </w:tc>
        <w:tc>
          <w:tcPr>
            <w:tcW w:w="2195" w:type="pct"/>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3</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偏码器</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4</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选层器动静触点</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5</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曳引轮槽，悬挂装置</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清洁，钢丝绳无严重油腻，张力均匀，符合制造单位要求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6</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限速器轮槽，限速器钢丝绳</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7</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靴衬，滚轮</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8</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验证轿门关闭的安全电气装置</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9</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层门、轿门系统中传动钢丝绳、链条、转动带</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10</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层门门导靴</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11</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消防开关</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12</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耗能缓冲器</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spacing w:line="440" w:lineRule="exact"/>
              <w:contextualSpacing/>
              <w:jc w:val="center"/>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13</w:t>
            </w:r>
          </w:p>
        </w:tc>
        <w:tc>
          <w:tcPr>
            <w:tcW w:w="2337"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限速器张紧轮装置和电气安全装置</w:t>
            </w:r>
          </w:p>
        </w:tc>
        <w:tc>
          <w:tcPr>
            <w:tcW w:w="2195" w:type="pct"/>
            <w:vAlign w:val="center"/>
          </w:tcPr>
          <w:p>
            <w:pPr>
              <w:spacing w:line="440" w:lineRule="exact"/>
              <w:contextualSpacing/>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正常工作</w:t>
            </w:r>
          </w:p>
        </w:tc>
      </w:tr>
    </w:tbl>
    <w:p>
      <w:pPr>
        <w:pStyle w:val="20"/>
        <w:spacing w:before="0" w:line="360" w:lineRule="auto"/>
        <w:contextualSpacing/>
        <w:rPr>
          <w:rFonts w:ascii="仿宋" w:hAnsi="仿宋" w:eastAsia="仿宋" w:cs="宋体"/>
          <w:b/>
          <w:color w:val="0D0D0D" w:themeColor="text1" w:themeTint="F2"/>
          <w:sz w:val="24"/>
          <w:szCs w:val="24"/>
          <w:shd w:val="clear" w:color="auto" w:fill="FFFFFF"/>
          <w14:textFill>
            <w14:solidFill>
              <w14:schemeClr w14:val="tx1">
                <w14:lumMod w14:val="95000"/>
                <w14:lumOff w14:val="5000"/>
              </w14:schemeClr>
            </w14:solidFill>
          </w14:textFill>
        </w:rPr>
      </w:pP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1.3</w:t>
      </w:r>
      <w:r>
        <w:rPr>
          <w:rFonts w:hint="eastAsia" w:ascii="仿宋" w:hAnsi="仿宋" w:eastAsia="仿宋"/>
          <w:bCs/>
          <w:color w:val="0D0D0D" w:themeColor="text1" w:themeTint="F2"/>
          <w:sz w:val="24"/>
          <w14:textFill>
            <w14:solidFill>
              <w14:schemeClr w14:val="tx1">
                <w14:lumMod w14:val="95000"/>
                <w14:lumOff w14:val="5000"/>
              </w14:schemeClr>
            </w14:solidFill>
          </w14:textFill>
        </w:rPr>
        <w:t>半年维护保养项目（内容）和要求</w:t>
      </w:r>
    </w:p>
    <w:p>
      <w:pPr>
        <w:spacing w:line="360" w:lineRule="auto"/>
        <w:ind w:firstLine="480" w:firstLineChars="200"/>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半年维护保养项目（内容）和要求除符合表</w:t>
      </w:r>
      <w:r>
        <w:rPr>
          <w:rFonts w:ascii="仿宋" w:hAnsi="仿宋" w:eastAsia="仿宋"/>
          <w:bCs/>
          <w:color w:val="0D0D0D" w:themeColor="text1" w:themeTint="F2"/>
          <w:sz w:val="24"/>
          <w14:textFill>
            <w14:solidFill>
              <w14:schemeClr w14:val="tx1">
                <w14:lumMod w14:val="95000"/>
                <w14:lumOff w14:val="5000"/>
              </w14:schemeClr>
            </w14:solidFill>
          </w14:textFill>
        </w:rPr>
        <w:t>1.2</w:t>
      </w:r>
      <w:r>
        <w:rPr>
          <w:rFonts w:hint="eastAsia" w:ascii="仿宋" w:hAnsi="仿宋" w:eastAsia="仿宋"/>
          <w:bCs/>
          <w:color w:val="0D0D0D" w:themeColor="text1" w:themeTint="F2"/>
          <w:sz w:val="24"/>
          <w14:textFill>
            <w14:solidFill>
              <w14:schemeClr w14:val="tx1">
                <w14:lumMod w14:val="95000"/>
                <w14:lumOff w14:val="5000"/>
              </w14:schemeClr>
            </w14:solidFill>
          </w14:textFill>
        </w:rPr>
        <w:t>的项目（内容）和要求外，还应当符合</w:t>
      </w:r>
      <w:r>
        <w:rPr>
          <w:rFonts w:ascii="仿宋" w:hAnsi="仿宋" w:eastAsia="仿宋"/>
          <w:bCs/>
          <w:color w:val="0D0D0D" w:themeColor="text1" w:themeTint="F2"/>
          <w:sz w:val="24"/>
          <w14:textFill>
            <w14:solidFill>
              <w14:schemeClr w14:val="tx1">
                <w14:lumMod w14:val="95000"/>
                <w14:lumOff w14:val="5000"/>
              </w14:schemeClr>
            </w14:solidFill>
          </w14:textFill>
        </w:rPr>
        <w:t>1.3</w:t>
      </w:r>
      <w:r>
        <w:rPr>
          <w:rFonts w:hint="eastAsia" w:ascii="仿宋" w:hAnsi="仿宋" w:eastAsia="仿宋"/>
          <w:bCs/>
          <w:color w:val="0D0D0D" w:themeColor="text1" w:themeTint="F2"/>
          <w:sz w:val="24"/>
          <w14:textFill>
            <w14:solidFill>
              <w14:schemeClr w14:val="tx1">
                <w14:lumMod w14:val="95000"/>
                <w14:lumOff w14:val="5000"/>
              </w14:schemeClr>
            </w14:solidFill>
          </w14:textFill>
        </w:rPr>
        <w:t>半年维护榜样项目（内容）和要求。</w:t>
      </w:r>
    </w:p>
    <w:p>
      <w:pPr>
        <w:spacing w:line="360" w:lineRule="auto"/>
        <w:contextualSpacing/>
        <w:rPr>
          <w:rFonts w:ascii="仿宋" w:hAnsi="仿宋" w:eastAsia="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b/>
          <w:bCs/>
          <w:color w:val="0D0D0D" w:themeColor="text1" w:themeTint="F2"/>
          <w:sz w:val="24"/>
          <w14:textFill>
            <w14:solidFill>
              <w14:schemeClr w14:val="tx1">
                <w14:lumMod w14:val="95000"/>
                <w14:lumOff w14:val="5000"/>
              </w14:schemeClr>
            </w14:solidFill>
          </w14:textFill>
        </w:rPr>
        <w:t>表</w:t>
      </w:r>
      <w:r>
        <w:rPr>
          <w:rFonts w:ascii="仿宋" w:hAnsi="仿宋" w:eastAsia="仿宋"/>
          <w:b/>
          <w:bCs/>
          <w:color w:val="0D0D0D" w:themeColor="text1" w:themeTint="F2"/>
          <w:sz w:val="24"/>
          <w14:textFill>
            <w14:solidFill>
              <w14:schemeClr w14:val="tx1">
                <w14:lumMod w14:val="95000"/>
                <w14:lumOff w14:val="5000"/>
              </w14:schemeClr>
            </w14:solidFill>
          </w14:textFill>
        </w:rPr>
        <w:t>1.3</w:t>
      </w:r>
      <w:r>
        <w:rPr>
          <w:rFonts w:hint="eastAsia" w:ascii="仿宋" w:hAnsi="仿宋" w:eastAsia="仿宋"/>
          <w:b/>
          <w:bCs/>
          <w:color w:val="0D0D0D" w:themeColor="text1" w:themeTint="F2"/>
          <w:sz w:val="24"/>
          <w14:textFill>
            <w14:solidFill>
              <w14:schemeClr w14:val="tx1">
                <w14:lumMod w14:val="95000"/>
                <w14:lumOff w14:val="5000"/>
              </w14:schemeClr>
            </w14:solidFill>
          </w14:textFill>
        </w:rPr>
        <w:t>半年维护保养项目（内容）和要求</w:t>
      </w:r>
    </w:p>
    <w:tbl>
      <w:tblPr>
        <w:tblStyle w:val="14"/>
        <w:tblW w:w="5000" w:type="pct"/>
        <w:tblInd w:w="0" w:type="dxa"/>
        <w:tblLayout w:type="autofit"/>
        <w:tblCellMar>
          <w:top w:w="0" w:type="dxa"/>
          <w:left w:w="0" w:type="dxa"/>
          <w:bottom w:w="0" w:type="dxa"/>
          <w:right w:w="0" w:type="dxa"/>
        </w:tblCellMar>
      </w:tblPr>
      <w:tblGrid>
        <w:gridCol w:w="743"/>
        <w:gridCol w:w="3656"/>
        <w:gridCol w:w="4683"/>
      </w:tblGrid>
      <w:tr>
        <w:tblPrEx>
          <w:tblCellMar>
            <w:top w:w="0" w:type="dxa"/>
            <w:left w:w="0" w:type="dxa"/>
            <w:bottom w:w="0" w:type="dxa"/>
            <w:right w:w="0" w:type="dxa"/>
          </w:tblCellMar>
        </w:tblPrEx>
        <w:trPr>
          <w:trHeight w:val="50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140"/>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序号</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维护保养项目（内容）</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维护保养基本要求</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电动机与减速机联轴器螺栓</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无松动</w:t>
            </w:r>
          </w:p>
        </w:tc>
      </w:tr>
      <w:tr>
        <w:tblPrEx>
          <w:tblCellMar>
            <w:top w:w="0" w:type="dxa"/>
            <w:left w:w="0" w:type="dxa"/>
            <w:bottom w:w="0" w:type="dxa"/>
            <w:right w:w="0" w:type="dxa"/>
          </w:tblCellMar>
        </w:tblPrEx>
        <w:trPr>
          <w:trHeight w:val="38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驱动轮、导向轮轴承部</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无异常声，无振动，润滑良好</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 xml:space="preserve"> </w:t>
            </w:r>
          </w:p>
        </w:tc>
      </w:tr>
      <w:tr>
        <w:tblPrEx>
          <w:tblCellMar>
            <w:top w:w="0" w:type="dxa"/>
            <w:left w:w="0" w:type="dxa"/>
            <w:bottom w:w="0" w:type="dxa"/>
            <w:right w:w="0" w:type="dxa"/>
          </w:tblCellMar>
        </w:tblPrEx>
        <w:trPr>
          <w:trHeight w:val="38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3</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曳引轮槽</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磨损量不超过制造单位要求</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4</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制动器动作状态监测装置</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工作正常，制动器动作可靠</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5</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控制柜内各接线端子</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各接线紧固、整齐，线号齐全清晰</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6</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控制柜各仪表</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显</w:t>
            </w:r>
            <w:r>
              <w:rPr>
                <w:rFonts w:ascii="仿宋" w:hAnsi="仿宋" w:eastAsia="仿宋" w:cs="宋体"/>
                <w:color w:val="0D0D0D" w:themeColor="text1" w:themeTint="F2"/>
                <w:sz w:val="24"/>
                <w:szCs w:val="24"/>
                <w:lang w:eastAsia="en-US"/>
                <w14:textFill>
                  <w14:solidFill>
                    <w14:schemeClr w14:val="tx1">
                      <w14:lumMod w14:val="95000"/>
                      <w14:lumOff w14:val="5000"/>
                    </w14:schemeClr>
                  </w14:solidFill>
                </w14:textFill>
              </w:rPr>
              <w:t>7K</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正常</w:t>
            </w:r>
          </w:p>
        </w:tc>
      </w:tr>
      <w:tr>
        <w:tblPrEx>
          <w:tblCellMar>
            <w:top w:w="0" w:type="dxa"/>
            <w:left w:w="0" w:type="dxa"/>
            <w:bottom w:w="0" w:type="dxa"/>
            <w:right w:w="0" w:type="dxa"/>
          </w:tblCellMar>
        </w:tblPrEx>
        <w:trPr>
          <w:trHeight w:val="513"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7</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井道、对重、轿顶各反绳轮轴承部</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无异常声，无振动，润滑良好</w:t>
            </w:r>
          </w:p>
        </w:tc>
      </w:tr>
      <w:tr>
        <w:tblPrEx>
          <w:tblCellMar>
            <w:top w:w="0" w:type="dxa"/>
            <w:left w:w="0" w:type="dxa"/>
            <w:bottom w:w="0" w:type="dxa"/>
            <w:right w:w="0" w:type="dxa"/>
          </w:tblCellMar>
        </w:tblPrEx>
        <w:trPr>
          <w:trHeight w:val="39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8</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悬挂装置、补偿绳</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磨损量、断丝数不超过要求</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right="260"/>
              <w:contextualSpacing/>
              <w:jc w:val="right"/>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9</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绳头组合</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螺母无松动</w:t>
            </w:r>
          </w:p>
        </w:tc>
      </w:tr>
      <w:tr>
        <w:tblPrEx>
          <w:tblCellMar>
            <w:top w:w="0" w:type="dxa"/>
            <w:left w:w="0" w:type="dxa"/>
            <w:bottom w:w="0" w:type="dxa"/>
            <w:right w:w="0" w:type="dxa"/>
          </w:tblCellMar>
        </w:tblPrEx>
        <w:trPr>
          <w:trHeight w:val="38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10</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限速器钢丝绳</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磨损量、断丝数不超过制造单位要求</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 xml:space="preserve"> </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11</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层门、轿门门扇</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门扇各相关间隙符合标准值</w:t>
            </w:r>
          </w:p>
        </w:tc>
      </w:tr>
      <w:tr>
        <w:tblPrEx>
          <w:tblCellMar>
            <w:top w:w="0" w:type="dxa"/>
            <w:left w:w="0" w:type="dxa"/>
            <w:bottom w:w="0" w:type="dxa"/>
            <w:right w:w="0" w:type="dxa"/>
          </w:tblCellMar>
        </w:tblPrEx>
        <w:trPr>
          <w:trHeight w:val="384"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12</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轿门开门限制装置</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p>
        </w:tc>
      </w:tr>
      <w:tr>
        <w:tblPrEx>
          <w:tblCellMar>
            <w:top w:w="0" w:type="dxa"/>
            <w:left w:w="0" w:type="dxa"/>
            <w:bottom w:w="0" w:type="dxa"/>
            <w:right w:w="0" w:type="dxa"/>
          </w:tblCellMar>
        </w:tblPrEx>
        <w:trPr>
          <w:trHeight w:val="389"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13</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对重缓冲距离</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符合标准值</w:t>
            </w:r>
          </w:p>
        </w:tc>
      </w:tr>
      <w:tr>
        <w:tblPrEx>
          <w:tblCellMar>
            <w:top w:w="0" w:type="dxa"/>
            <w:left w:w="0" w:type="dxa"/>
            <w:bottom w:w="0" w:type="dxa"/>
            <w:right w:w="0" w:type="dxa"/>
          </w:tblCellMar>
        </w:tblPrEx>
        <w:trPr>
          <w:trHeight w:val="605" w:hRule="exact"/>
        </w:trPr>
        <w:tc>
          <w:tcPr>
            <w:tcW w:w="409" w:type="pct"/>
            <w:tcBorders>
              <w:top w:val="single" w:color="auto" w:sz="4" w:space="0"/>
              <w:left w:val="single" w:color="auto" w:sz="4" w:space="0"/>
              <w:bottom w:val="nil"/>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14</w:t>
            </w:r>
          </w:p>
        </w:tc>
        <w:tc>
          <w:tcPr>
            <w:tcW w:w="2013" w:type="pct"/>
            <w:tcBorders>
              <w:top w:val="single" w:color="auto" w:sz="4" w:space="0"/>
              <w:left w:val="single" w:color="auto" w:sz="4" w:space="0"/>
              <w:bottom w:val="nil"/>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补偿链</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绳）与轿厢、对重接合处</w:t>
            </w:r>
          </w:p>
        </w:tc>
        <w:tc>
          <w:tcPr>
            <w:tcW w:w="2578" w:type="pct"/>
            <w:tcBorders>
              <w:top w:val="single" w:color="auto" w:sz="4" w:space="0"/>
              <w:left w:val="single" w:color="auto" w:sz="4" w:space="0"/>
              <w:bottom w:val="nil"/>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固定、无松动</w:t>
            </w:r>
          </w:p>
        </w:tc>
      </w:tr>
      <w:tr>
        <w:tblPrEx>
          <w:tblCellMar>
            <w:top w:w="0" w:type="dxa"/>
            <w:left w:w="0" w:type="dxa"/>
            <w:bottom w:w="0" w:type="dxa"/>
            <w:right w:w="0" w:type="dxa"/>
          </w:tblCellMar>
        </w:tblPrEx>
        <w:trPr>
          <w:trHeight w:val="494" w:hRule="exact"/>
        </w:trPr>
        <w:tc>
          <w:tcPr>
            <w:tcW w:w="409"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ind w:left="300"/>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15</w:t>
            </w:r>
          </w:p>
        </w:tc>
        <w:tc>
          <w:tcPr>
            <w:tcW w:w="2013"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上、下极限开关</w:t>
            </w:r>
          </w:p>
        </w:tc>
        <w:tc>
          <w:tcPr>
            <w:tcW w:w="257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工作正常</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 xml:space="preserve"> </w:t>
            </w:r>
          </w:p>
        </w:tc>
      </w:tr>
    </w:tbl>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ascii="仿宋" w:hAnsi="仿宋" w:eastAsia="仿宋"/>
          <w:bCs/>
          <w:color w:val="0D0D0D" w:themeColor="text1" w:themeTint="F2"/>
          <w:sz w:val="24"/>
          <w14:textFill>
            <w14:solidFill>
              <w14:schemeClr w14:val="tx1">
                <w14:lumMod w14:val="95000"/>
                <w14:lumOff w14:val="5000"/>
              </w14:schemeClr>
            </w14:solidFill>
          </w14:textFill>
        </w:rPr>
        <w:t>1.4</w:t>
      </w:r>
      <w:r>
        <w:rPr>
          <w:rFonts w:hint="eastAsia" w:ascii="仿宋" w:hAnsi="仿宋" w:eastAsia="仿宋"/>
          <w:bCs/>
          <w:color w:val="0D0D0D" w:themeColor="text1" w:themeTint="F2"/>
          <w:sz w:val="24"/>
          <w14:textFill>
            <w14:solidFill>
              <w14:schemeClr w14:val="tx1">
                <w14:lumMod w14:val="95000"/>
                <w14:lumOff w14:val="5000"/>
              </w14:schemeClr>
            </w14:solidFill>
          </w14:textFill>
        </w:rPr>
        <w:t>年度维护保养项目（内容）和要求</w:t>
      </w:r>
    </w:p>
    <w:p>
      <w:pPr>
        <w:spacing w:line="360" w:lineRule="auto"/>
        <w:contextualSpacing/>
        <w:rPr>
          <w:rFonts w:ascii="仿宋" w:hAnsi="仿宋" w:eastAsia="仿宋"/>
          <w:bCs/>
          <w:color w:val="0D0D0D" w:themeColor="text1" w:themeTint="F2"/>
          <w:sz w:val="24"/>
          <w14:textFill>
            <w14:solidFill>
              <w14:schemeClr w14:val="tx1">
                <w14:lumMod w14:val="95000"/>
                <w14:lumOff w14:val="5000"/>
              </w14:schemeClr>
            </w14:solidFill>
          </w14:textFill>
        </w:rPr>
      </w:pPr>
      <w:r>
        <w:rPr>
          <w:rFonts w:hint="eastAsia" w:ascii="仿宋" w:hAnsi="仿宋" w:eastAsia="仿宋"/>
          <w:bCs/>
          <w:color w:val="0D0D0D" w:themeColor="text1" w:themeTint="F2"/>
          <w:sz w:val="24"/>
          <w14:textFill>
            <w14:solidFill>
              <w14:schemeClr w14:val="tx1">
                <w14:lumMod w14:val="95000"/>
                <w14:lumOff w14:val="5000"/>
              </w14:schemeClr>
            </w14:solidFill>
          </w14:textFill>
        </w:rPr>
        <w:t>年度维护保养项目（内容）和要求除符合表</w:t>
      </w:r>
      <w:r>
        <w:rPr>
          <w:rFonts w:ascii="仿宋" w:hAnsi="仿宋" w:eastAsia="仿宋"/>
          <w:bCs/>
          <w:color w:val="0D0D0D" w:themeColor="text1" w:themeTint="F2"/>
          <w:sz w:val="24"/>
          <w14:textFill>
            <w14:solidFill>
              <w14:schemeClr w14:val="tx1">
                <w14:lumMod w14:val="95000"/>
                <w14:lumOff w14:val="5000"/>
              </w14:schemeClr>
            </w14:solidFill>
          </w14:textFill>
        </w:rPr>
        <w:t>1.3</w:t>
      </w:r>
      <w:r>
        <w:rPr>
          <w:rFonts w:hint="eastAsia" w:ascii="仿宋" w:hAnsi="仿宋" w:eastAsia="仿宋"/>
          <w:bCs/>
          <w:color w:val="0D0D0D" w:themeColor="text1" w:themeTint="F2"/>
          <w:sz w:val="24"/>
          <w14:textFill>
            <w14:solidFill>
              <w14:schemeClr w14:val="tx1">
                <w14:lumMod w14:val="95000"/>
                <w14:lumOff w14:val="5000"/>
              </w14:schemeClr>
            </w14:solidFill>
          </w14:textFill>
        </w:rPr>
        <w:t>半年维护保养项目（内容）和要求外，还应当符合</w:t>
      </w:r>
      <w:r>
        <w:rPr>
          <w:rFonts w:ascii="仿宋" w:hAnsi="仿宋" w:eastAsia="仿宋"/>
          <w:bCs/>
          <w:color w:val="0D0D0D" w:themeColor="text1" w:themeTint="F2"/>
          <w:sz w:val="24"/>
          <w14:textFill>
            <w14:solidFill>
              <w14:schemeClr w14:val="tx1">
                <w14:lumMod w14:val="95000"/>
                <w14:lumOff w14:val="5000"/>
              </w14:schemeClr>
            </w14:solidFill>
          </w14:textFill>
        </w:rPr>
        <w:t>1.4</w:t>
      </w:r>
      <w:r>
        <w:rPr>
          <w:rFonts w:hint="eastAsia" w:ascii="仿宋" w:hAnsi="仿宋" w:eastAsia="仿宋"/>
          <w:bCs/>
          <w:color w:val="0D0D0D" w:themeColor="text1" w:themeTint="F2"/>
          <w:sz w:val="24"/>
          <w14:textFill>
            <w14:solidFill>
              <w14:schemeClr w14:val="tx1">
                <w14:lumMod w14:val="95000"/>
                <w14:lumOff w14:val="5000"/>
              </w14:schemeClr>
            </w14:solidFill>
          </w14:textFill>
        </w:rPr>
        <w:t>年度维护保养项目（内容）和要求。</w:t>
      </w:r>
    </w:p>
    <w:p>
      <w:pPr>
        <w:spacing w:line="360" w:lineRule="auto"/>
        <w:contextualSpacing/>
        <w:rPr>
          <w:rFonts w:ascii="仿宋" w:hAnsi="仿宋" w:eastAsia="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b/>
          <w:bCs/>
          <w:color w:val="0D0D0D" w:themeColor="text1" w:themeTint="F2"/>
          <w:sz w:val="24"/>
          <w14:textFill>
            <w14:solidFill>
              <w14:schemeClr w14:val="tx1">
                <w14:lumMod w14:val="95000"/>
                <w14:lumOff w14:val="5000"/>
              </w14:schemeClr>
            </w14:solidFill>
          </w14:textFill>
        </w:rPr>
        <w:t>表</w:t>
      </w:r>
      <w:r>
        <w:rPr>
          <w:rFonts w:ascii="仿宋" w:hAnsi="仿宋" w:eastAsia="仿宋"/>
          <w:b/>
          <w:bCs/>
          <w:color w:val="0D0D0D" w:themeColor="text1" w:themeTint="F2"/>
          <w:sz w:val="24"/>
          <w14:textFill>
            <w14:solidFill>
              <w14:schemeClr w14:val="tx1">
                <w14:lumMod w14:val="95000"/>
                <w14:lumOff w14:val="5000"/>
              </w14:schemeClr>
            </w14:solidFill>
          </w14:textFill>
        </w:rPr>
        <w:t>1.4</w:t>
      </w:r>
      <w:r>
        <w:rPr>
          <w:rFonts w:hint="eastAsia" w:ascii="仿宋" w:hAnsi="仿宋" w:eastAsia="仿宋"/>
          <w:b/>
          <w:bCs/>
          <w:color w:val="0D0D0D" w:themeColor="text1" w:themeTint="F2"/>
          <w:sz w:val="24"/>
          <w14:textFill>
            <w14:solidFill>
              <w14:schemeClr w14:val="tx1">
                <w14:lumMod w14:val="95000"/>
                <w14:lumOff w14:val="5000"/>
              </w14:schemeClr>
            </w14:solidFill>
          </w14:textFill>
        </w:rPr>
        <w:t>年度维护保养项目（内容）和要求</w:t>
      </w:r>
    </w:p>
    <w:tbl>
      <w:tblPr>
        <w:tblStyle w:val="14"/>
        <w:tblW w:w="5000" w:type="pct"/>
        <w:jc w:val="center"/>
        <w:tblLayout w:type="autofit"/>
        <w:tblCellMar>
          <w:top w:w="0" w:type="dxa"/>
          <w:left w:w="0" w:type="dxa"/>
          <w:bottom w:w="0" w:type="dxa"/>
          <w:right w:w="0" w:type="dxa"/>
        </w:tblCellMar>
      </w:tblPr>
      <w:tblGrid>
        <w:gridCol w:w="856"/>
        <w:gridCol w:w="3569"/>
        <w:gridCol w:w="4657"/>
      </w:tblGrid>
      <w:tr>
        <w:tblPrEx>
          <w:tblCellMar>
            <w:top w:w="0" w:type="dxa"/>
            <w:left w:w="0" w:type="dxa"/>
            <w:bottom w:w="0" w:type="dxa"/>
            <w:right w:w="0" w:type="dxa"/>
          </w:tblCellMar>
        </w:tblPrEx>
        <w:trPr>
          <w:trHeight w:val="470"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序号</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维护保养项目（内容）</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维护保养基本要求</w:t>
            </w:r>
          </w:p>
        </w:tc>
      </w:tr>
      <w:tr>
        <w:tblPrEx>
          <w:tblCellMar>
            <w:top w:w="0" w:type="dxa"/>
            <w:left w:w="0" w:type="dxa"/>
            <w:bottom w:w="0" w:type="dxa"/>
            <w:right w:w="0" w:type="dxa"/>
          </w:tblCellMar>
        </w:tblPrEx>
        <w:trPr>
          <w:trHeight w:val="880"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1</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减速机润滑油</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按照制造单位要求适时更换，保证油质符合要求</w:t>
            </w:r>
          </w:p>
        </w:tc>
      </w:tr>
      <w:tr>
        <w:tblPrEx>
          <w:tblCellMar>
            <w:top w:w="0" w:type="dxa"/>
            <w:left w:w="0" w:type="dxa"/>
            <w:bottom w:w="0" w:type="dxa"/>
            <w:right w:w="0" w:type="dxa"/>
          </w:tblCellMar>
        </w:tblPrEx>
        <w:trPr>
          <w:trHeight w:val="389"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2</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控制柜接触器，继电器触点</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接触良好</w:t>
            </w:r>
          </w:p>
        </w:tc>
      </w:tr>
      <w:tr>
        <w:tblPrEx>
          <w:tblCellMar>
            <w:top w:w="0" w:type="dxa"/>
            <w:left w:w="0" w:type="dxa"/>
            <w:bottom w:w="0" w:type="dxa"/>
            <w:right w:w="0" w:type="dxa"/>
          </w:tblCellMar>
        </w:tblPrEx>
        <w:trPr>
          <w:trHeight w:val="798"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3</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制动器铁芯</w:t>
            </w:r>
            <w:r>
              <w:rPr>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柱塞</w:t>
            </w:r>
            <w:r>
              <w:rPr>
                <w:rFonts w:hint="eastAsia" w:ascii="仿宋" w:hAnsi="仿宋" w:eastAsia="仿宋" w:cs="宋体"/>
                <w:color w:val="0D0D0D" w:themeColor="text1" w:themeTint="F2"/>
                <w:sz w:val="24"/>
                <w:szCs w:val="24"/>
                <w:lang w:eastAsia="en-US"/>
                <w14:textFill>
                  <w14:solidFill>
                    <w14:schemeClr w14:val="tx1">
                      <w14:lumMod w14:val="95000"/>
                      <w14:lumOff w14:val="5000"/>
                    </w14:schemeClr>
                  </w14:solidFill>
                </w14:textFill>
              </w:rPr>
              <w:t>）</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vertAlign w:val="superscript"/>
                <w14:textFill>
                  <w14:solidFill>
                    <w14:schemeClr w14:val="tx1">
                      <w14:lumMod w14:val="95000"/>
                      <w14:lumOff w14:val="5000"/>
                    </w14:schemeClr>
                  </w14:solidFill>
                </w14:textFill>
              </w:rPr>
              <w:t>_</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进行清洁、润滑、检查，磨损量不超过制造要求</w:t>
            </w:r>
          </w:p>
        </w:tc>
      </w:tr>
      <w:tr>
        <w:tblPrEx>
          <w:tblCellMar>
            <w:top w:w="0" w:type="dxa"/>
            <w:left w:w="0" w:type="dxa"/>
            <w:bottom w:w="0" w:type="dxa"/>
            <w:right w:w="0" w:type="dxa"/>
          </w:tblCellMar>
        </w:tblPrEx>
        <w:trPr>
          <w:trHeight w:val="389"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4</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制动器制动弹簧压缩量</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符合制造单位要求，保持有足够的制动力</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sz w:val="24"/>
                <w:szCs w:val="24"/>
                <w14:textFill>
                  <w14:solidFill>
                    <w14:schemeClr w14:val="tx1">
                      <w14:lumMod w14:val="95000"/>
                      <w14:lumOff w14:val="5000"/>
                    </w14:schemeClr>
                  </w14:solidFill>
                </w14:textFill>
              </w:rPr>
              <w:t>5</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导电回路绝缘性能测试</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符合标准</w:t>
            </w:r>
          </w:p>
        </w:tc>
      </w:tr>
      <w:tr>
        <w:tblPrEx>
          <w:tblCellMar>
            <w:top w:w="0" w:type="dxa"/>
            <w:left w:w="0" w:type="dxa"/>
            <w:bottom w:w="0" w:type="dxa"/>
            <w:right w:w="0" w:type="dxa"/>
          </w:tblCellMar>
        </w:tblPrEx>
        <w:trPr>
          <w:trHeight w:val="1078"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ind w:right="260"/>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 xml:space="preserve">  </w:t>
            </w:r>
            <w:r>
              <w:rPr>
                <w:rFonts w:ascii="仿宋" w:hAnsi="仿宋" w:eastAsia="仿宋"/>
                <w:color w:val="0D0D0D" w:themeColor="text1" w:themeTint="F2"/>
                <w:sz w:val="24"/>
                <w:szCs w:val="24"/>
                <w14:textFill>
                  <w14:solidFill>
                    <w14:schemeClr w14:val="tx1">
                      <w14:lumMod w14:val="95000"/>
                      <w14:lumOff w14:val="5000"/>
                    </w14:schemeClr>
                  </w14:solidFill>
                </w14:textFill>
              </w:rPr>
              <w:t>6</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限速器安全钳联动试验</w:t>
            </w:r>
            <w:r>
              <w:rPr>
                <w:rFonts w:ascii="仿宋" w:hAnsi="仿宋" w:eastAsia="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每</w:t>
            </w:r>
            <w:r>
              <w:rPr>
                <w:rFonts w:ascii="仿宋" w:hAnsi="仿宋" w:eastAsia="仿宋"/>
                <w:color w:val="0D0D0D" w:themeColor="text1" w:themeTint="F2"/>
                <w:sz w:val="24"/>
                <w:szCs w:val="24"/>
                <w14:textFill>
                  <w14:solidFill>
                    <w14:schemeClr w14:val="tx1">
                      <w14:lumMod w14:val="95000"/>
                      <w14:lumOff w14:val="5000"/>
                    </w14:schemeClr>
                  </w14:solidFill>
                </w14:textFill>
              </w:rPr>
              <w:t>2</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年进行一次限速器动作速度校验）</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工作正常</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ind w:right="260"/>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 xml:space="preserve">  </w:t>
            </w:r>
            <w:r>
              <w:rPr>
                <w:rFonts w:ascii="仿宋" w:hAnsi="仿宋" w:eastAsia="仿宋"/>
                <w:color w:val="0D0D0D" w:themeColor="text1" w:themeTint="F2"/>
                <w:sz w:val="24"/>
                <w:szCs w:val="24"/>
                <w14:textFill>
                  <w14:solidFill>
                    <w14:schemeClr w14:val="tx1">
                      <w14:lumMod w14:val="95000"/>
                      <w14:lumOff w14:val="5000"/>
                    </w14:schemeClr>
                  </w14:solidFill>
                </w14:textFill>
              </w:rPr>
              <w:t>7</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上行超速保护装置动作试验</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工作正常</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ind w:right="260"/>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 xml:space="preserve">  </w:t>
            </w:r>
            <w:r>
              <w:rPr>
                <w:rFonts w:ascii="仿宋" w:hAnsi="仿宋" w:eastAsia="仿宋"/>
                <w:color w:val="0D0D0D" w:themeColor="text1" w:themeTint="F2"/>
                <w:sz w:val="24"/>
                <w:szCs w:val="24"/>
                <w14:textFill>
                  <w14:solidFill>
                    <w14:schemeClr w14:val="tx1">
                      <w14:lumMod w14:val="95000"/>
                      <w14:lumOff w14:val="5000"/>
                    </w14:schemeClr>
                  </w14:solidFill>
                </w14:textFill>
              </w:rPr>
              <w:t>8</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轿厢意外移动保护装置动作试验</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工作正常</w:t>
            </w:r>
          </w:p>
        </w:tc>
      </w:tr>
      <w:tr>
        <w:tblPrEx>
          <w:tblCellMar>
            <w:top w:w="0" w:type="dxa"/>
            <w:left w:w="0" w:type="dxa"/>
            <w:bottom w:w="0" w:type="dxa"/>
            <w:right w:w="0" w:type="dxa"/>
          </w:tblCellMar>
        </w:tblPrEx>
        <w:trPr>
          <w:trHeight w:val="769"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ind w:right="260"/>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 xml:space="preserve">  </w:t>
            </w:r>
            <w:r>
              <w:rPr>
                <w:rFonts w:ascii="仿宋" w:hAnsi="仿宋" w:eastAsia="仿宋"/>
                <w:color w:val="0D0D0D" w:themeColor="text1" w:themeTint="F2"/>
                <w:sz w:val="24"/>
                <w:szCs w:val="24"/>
                <w14:textFill>
                  <w14:solidFill>
                    <w14:schemeClr w14:val="tx1">
                      <w14:lumMod w14:val="95000"/>
                      <w14:lumOff w14:val="5000"/>
                    </w14:schemeClr>
                  </w14:solidFill>
                </w14:textFill>
              </w:rPr>
              <w:t>9</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轿顶、轿厢架、轿门及其附件安装螺栓</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紧固</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10</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轿厢和对重</w:t>
            </w:r>
            <w:r>
              <w:rPr>
                <w:rFonts w:ascii="仿宋" w:hAnsi="仿宋" w:eastAsia="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平衡重的导轨支架</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固定，无松动</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11</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轿厢和对重</w:t>
            </w:r>
            <w:r>
              <w:rPr>
                <w:rFonts w:ascii="仿宋" w:hAnsi="仿宋" w:eastAsia="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平衡重的导轨</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清洁，压板牢固</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12</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随行电缆</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无损伤</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13</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层门装置和地坎</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无影响正常使用的变形，各安装螺栓紧固</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14</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轿厢称重装置</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准确有效</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15</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安全钳钳座</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固定，无松动</w:t>
            </w:r>
          </w:p>
        </w:tc>
      </w:tr>
      <w:tr>
        <w:tblPrEx>
          <w:tblCellMar>
            <w:top w:w="0" w:type="dxa"/>
            <w:left w:w="0" w:type="dxa"/>
            <w:bottom w:w="0" w:type="dxa"/>
            <w:right w:w="0" w:type="dxa"/>
          </w:tblCellMar>
        </w:tblPrEx>
        <w:trPr>
          <w:trHeight w:val="504" w:hRule="exact"/>
          <w:jc w:val="center"/>
        </w:trPr>
        <w:tc>
          <w:tcPr>
            <w:tcW w:w="471" w:type="pct"/>
            <w:tcBorders>
              <w:top w:val="single" w:color="auto" w:sz="4" w:space="0"/>
              <w:left w:val="single" w:color="auto" w:sz="4" w:space="0"/>
              <w:bottom w:val="single" w:color="auto" w:sz="4" w:space="0"/>
              <w:right w:val="nil"/>
            </w:tcBorders>
            <w:shd w:val="clear" w:color="auto" w:fill="FFFFFF"/>
            <w:vAlign w:val="bottom"/>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16</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轿底各安装螺栓</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紧固</w:t>
            </w:r>
          </w:p>
        </w:tc>
      </w:tr>
      <w:tr>
        <w:tblPrEx>
          <w:tblCellMar>
            <w:top w:w="0" w:type="dxa"/>
            <w:left w:w="0" w:type="dxa"/>
            <w:bottom w:w="0" w:type="dxa"/>
            <w:right w:w="0" w:type="dxa"/>
          </w:tblCellMar>
        </w:tblPrEx>
        <w:trPr>
          <w:trHeight w:val="366" w:hRule="exact"/>
          <w:jc w:val="center"/>
        </w:trPr>
        <w:tc>
          <w:tcPr>
            <w:tcW w:w="471" w:type="pct"/>
            <w:tcBorders>
              <w:top w:val="single" w:color="auto" w:sz="4" w:space="0"/>
              <w:left w:val="single" w:color="auto" w:sz="4" w:space="0"/>
              <w:bottom w:val="single" w:color="auto" w:sz="4" w:space="0"/>
              <w:right w:val="nil"/>
            </w:tcBorders>
            <w:shd w:val="clear" w:color="auto" w:fill="FFFFFF"/>
          </w:tcPr>
          <w:p>
            <w:pPr>
              <w:pStyle w:val="20"/>
              <w:spacing w:before="0" w:line="360" w:lineRule="auto"/>
              <w:contextualSpacing/>
              <w:jc w:val="center"/>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17</w:t>
            </w:r>
          </w:p>
        </w:tc>
        <w:tc>
          <w:tcPr>
            <w:tcW w:w="1965" w:type="pct"/>
            <w:tcBorders>
              <w:top w:val="single" w:color="auto" w:sz="4" w:space="0"/>
              <w:left w:val="single" w:color="auto" w:sz="4" w:space="0"/>
              <w:bottom w:val="single" w:color="auto" w:sz="4" w:space="0"/>
              <w:right w:val="nil"/>
            </w:tcBorders>
            <w:shd w:val="clear" w:color="auto" w:fill="FFFFFF"/>
            <w:vAlign w:val="center"/>
          </w:tcPr>
          <w:p>
            <w:pPr>
              <w:pStyle w:val="20"/>
              <w:spacing w:before="0" w:line="360" w:lineRule="auto"/>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缓冲器</w:t>
            </w:r>
          </w:p>
        </w:tc>
        <w:tc>
          <w:tcPr>
            <w:tcW w:w="256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before="0" w:line="360" w:lineRule="auto"/>
              <w:contextualSpacing/>
              <w:jc w:val="left"/>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固定，无松动</w:t>
            </w:r>
          </w:p>
        </w:tc>
      </w:tr>
    </w:tbl>
    <w:p>
      <w:pPr>
        <w:pStyle w:val="22"/>
        <w:spacing w:after="0" w:line="360" w:lineRule="auto"/>
        <w:ind w:firstLine="420"/>
        <w:contextualSpacing/>
        <w:jc w:val="left"/>
        <w:rPr>
          <w:rStyle w:val="23"/>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3"/>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注</w:t>
      </w:r>
      <w:r>
        <w:rPr>
          <w:rStyle w:val="23"/>
          <w:rFonts w:ascii="仿宋" w:hAnsi="仿宋" w:eastAsia="仿宋" w:cs="宋体"/>
          <w:color w:val="0D0D0D" w:themeColor="text1" w:themeTint="F2"/>
          <w:sz w:val="24"/>
          <w:szCs w:val="24"/>
          <w14:textFill>
            <w14:solidFill>
              <w14:schemeClr w14:val="tx1">
                <w14:lumMod w14:val="95000"/>
                <w14:lumOff w14:val="5000"/>
              </w14:schemeClr>
            </w14:solidFill>
          </w14:textFill>
        </w:rPr>
        <w:t>1.1</w:t>
      </w:r>
      <w:r>
        <w:rPr>
          <w:rStyle w:val="23"/>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：如果某些电梯没有表中的项目（内容），如有的电梯不含有某种部件，项目（内容）可适当进行调整（下同）；</w:t>
      </w:r>
    </w:p>
    <w:p>
      <w:pPr>
        <w:pStyle w:val="22"/>
        <w:spacing w:after="0" w:line="360" w:lineRule="auto"/>
        <w:ind w:firstLine="420"/>
        <w:contextualSpacing/>
        <w:jc w:val="left"/>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3"/>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注</w:t>
      </w:r>
      <w:r>
        <w:rPr>
          <w:rStyle w:val="23"/>
          <w:rFonts w:ascii="仿宋" w:hAnsi="仿宋" w:eastAsia="仿宋" w:cs="宋体"/>
          <w:color w:val="0D0D0D" w:themeColor="text1" w:themeTint="F2"/>
          <w:sz w:val="24"/>
          <w:szCs w:val="24"/>
          <w14:textFill>
            <w14:solidFill>
              <w14:schemeClr w14:val="tx1">
                <w14:lumMod w14:val="95000"/>
                <w14:lumOff w14:val="5000"/>
              </w14:schemeClr>
            </w14:solidFill>
          </w14:textFill>
        </w:rPr>
        <w:t>1.2</w:t>
      </w:r>
      <w:r>
        <w:rPr>
          <w:rStyle w:val="23"/>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维护保养项目（内容</w:t>
      </w:r>
      <w:r>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和要求中对测试、试验有明确规定的，应当按照规定进行测试、试验，没有明确规定，一般为检查、调整、清洁和润滑</w:t>
      </w:r>
      <w:r>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下同）；</w:t>
      </w:r>
    </w:p>
    <w:p>
      <w:pPr>
        <w:pStyle w:val="22"/>
        <w:spacing w:after="0" w:line="360" w:lineRule="auto"/>
        <w:ind w:firstLine="420"/>
        <w:contextualSpacing/>
        <w:jc w:val="left"/>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注</w:t>
      </w:r>
      <w:r>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t>1.3</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：维护保养基本要求，规定为“符合标准值”的，是指符合对应的国家标准、行业标准和制造单位要求；</w:t>
      </w:r>
    </w:p>
    <w:p>
      <w:pPr>
        <w:pStyle w:val="22"/>
        <w:spacing w:after="0" w:line="360" w:lineRule="auto"/>
        <w:ind w:firstLine="420"/>
        <w:contextualSpacing/>
        <w:jc w:val="left"/>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pP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注</w:t>
      </w:r>
      <w:r>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t>1.4</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：维护保养基本要求，规定为“制造单位要求”的，按照制造单位的要求，其他没有明</w:t>
      </w:r>
      <w:r>
        <w:rPr>
          <w:rStyle w:val="26"/>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确的“</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要求”，应当为安全技术规范、标准或者制造单位等的要求</w:t>
      </w:r>
      <w:r>
        <w:rPr>
          <w:rStyle w:val="24"/>
          <w:rFonts w:ascii="仿宋" w:hAnsi="仿宋" w:eastAsia="仿宋" w:cs="宋体"/>
          <w:color w:val="0D0D0D" w:themeColor="text1" w:themeTint="F2"/>
          <w:sz w:val="24"/>
          <w:szCs w:val="24"/>
          <w14:textFill>
            <w14:solidFill>
              <w14:schemeClr w14:val="tx1">
                <w14:lumMod w14:val="95000"/>
                <w14:lumOff w14:val="5000"/>
              </w14:schemeClr>
            </w14:solidFill>
          </w14:textFill>
        </w:rPr>
        <w:t>(</w:t>
      </w:r>
      <w:r>
        <w:rPr>
          <w:rStyle w:val="24"/>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下同）。</w:t>
      </w:r>
    </w:p>
    <w:p>
      <w:pPr>
        <w:pStyle w:val="22"/>
        <w:spacing w:after="0" w:line="360" w:lineRule="auto"/>
        <w:contextualSpacing/>
        <w:jc w:val="left"/>
        <w:rPr>
          <w:rFonts w:ascii="仿宋" w:hAnsi="仿宋" w:eastAsia="仿宋" w:cs="宋体"/>
          <w:color w:val="0D0D0D" w:themeColor="text1" w:themeTint="F2"/>
          <w:sz w:val="24"/>
          <w:szCs w:val="24"/>
          <w:shd w:val="clear" w:color="auto" w:fill="FFFFFF"/>
          <w14:textFill>
            <w14:solidFill>
              <w14:schemeClr w14:val="tx1">
                <w14:lumMod w14:val="95000"/>
                <w14:lumOff w14:val="5000"/>
              </w14:schemeClr>
            </w14:solidFill>
          </w14:textFill>
        </w:rPr>
      </w:pPr>
      <w:r>
        <w:rPr>
          <w:rFonts w:hint="eastAsia" w:ascii="仿宋" w:hAnsi="仿宋" w:eastAsia="仿宋"/>
          <w:b/>
          <w:color w:val="0D0D0D" w:themeColor="text1" w:themeTint="F2"/>
          <w:sz w:val="24"/>
          <w14:textFill>
            <w14:solidFill>
              <w14:schemeClr w14:val="tx1">
                <w14:lumMod w14:val="95000"/>
                <w14:lumOff w14:val="5000"/>
              </w14:schemeClr>
            </w14:solidFill>
          </w14:textFill>
        </w:rPr>
        <w:t>（七</w:t>
      </w:r>
      <w:r>
        <w:rPr>
          <w:rFonts w:ascii="仿宋" w:hAnsi="仿宋" w:eastAsia="仿宋"/>
          <w:b/>
          <w:color w:val="0D0D0D" w:themeColor="text1" w:themeTint="F2"/>
          <w:sz w:val="24"/>
          <w14:textFill>
            <w14:solidFill>
              <w14:schemeClr w14:val="tx1">
                <w14:lumMod w14:val="95000"/>
                <w14:lumOff w14:val="5000"/>
              </w14:schemeClr>
            </w14:solidFill>
          </w14:textFill>
        </w:rPr>
        <w:t>）</w:t>
      </w:r>
      <w:r>
        <w:rPr>
          <w:rFonts w:hint="eastAsia" w:ascii="仿宋" w:hAnsi="仿宋" w:eastAsia="仿宋"/>
          <w:b/>
          <w:color w:val="0D0D0D" w:themeColor="text1" w:themeTint="F2"/>
          <w:sz w:val="24"/>
          <w14:textFill>
            <w14:solidFill>
              <w14:schemeClr w14:val="tx1">
                <w14:lumMod w14:val="95000"/>
                <w14:lumOff w14:val="5000"/>
              </w14:schemeClr>
            </w14:solidFill>
          </w14:textFill>
        </w:rPr>
        <w:t>外包电梯维修人员管理制度</w:t>
      </w:r>
    </w:p>
    <w:p>
      <w:pPr>
        <w:pStyle w:val="12"/>
        <w:shd w:val="clear" w:color="auto" w:fill="FFFFFF"/>
        <w:spacing w:before="0" w:beforeAutospacing="0" w:after="0" w:afterAutospacing="0" w:line="360" w:lineRule="auto"/>
        <w:ind w:firstLine="424" w:firstLineChars="177"/>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为了</w:t>
      </w:r>
      <w:r>
        <w:fldChar w:fldCharType="begin"/>
      </w:r>
      <w:r>
        <w:instrText xml:space="preserve"> HYPERLINK "http://www.fdcew.com/Soft/kfsj/Index.html" \t "_blank" </w:instrText>
      </w:r>
      <w:r>
        <w:fldChar w:fldCharType="separate"/>
      </w:r>
      <w:r>
        <w:rPr>
          <w:rFonts w:hint="eastAsia" w:ascii="仿宋" w:hAnsi="仿宋" w:eastAsia="仿宋"/>
          <w:color w:val="0D0D0D" w:themeColor="text1" w:themeTint="F2"/>
          <w14:textFill>
            <w14:solidFill>
              <w14:schemeClr w14:val="tx1">
                <w14:lumMod w14:val="95000"/>
                <w14:lumOff w14:val="5000"/>
              </w14:schemeClr>
            </w14:solidFill>
          </w14:textFill>
        </w:rPr>
        <w:t>规范</w:t>
      </w:r>
      <w:r>
        <w:rPr>
          <w:rFonts w:hint="eastAsia" w:ascii="仿宋" w:hAnsi="仿宋" w:eastAsia="仿宋"/>
          <w:color w:val="0D0D0D" w:themeColor="text1" w:themeTint="F2"/>
          <w14:textFill>
            <w14:solidFill>
              <w14:schemeClr w14:val="tx1">
                <w14:lumMod w14:val="95000"/>
                <w14:lumOff w14:val="5000"/>
              </w14:schemeClr>
            </w14:solidFill>
          </w14:textFill>
        </w:rPr>
        <w:fldChar w:fldCharType="end"/>
      </w:r>
      <w:r>
        <w:rPr>
          <w:rFonts w:hint="eastAsia" w:ascii="仿宋" w:hAnsi="仿宋" w:eastAsia="仿宋"/>
          <w:color w:val="0D0D0D" w:themeColor="text1" w:themeTint="F2"/>
          <w14:textFill>
            <w14:solidFill>
              <w14:schemeClr w14:val="tx1">
                <w14:lumMod w14:val="95000"/>
                <w14:lumOff w14:val="5000"/>
              </w14:schemeClr>
            </w14:solidFill>
          </w14:textFill>
        </w:rPr>
        <w:t>电梯</w:t>
      </w:r>
      <w:r>
        <w:fldChar w:fldCharType="begin"/>
      </w:r>
      <w:r>
        <w:instrText xml:space="preserve"> HYPERLINK "http://www.fdcew.com/hypx/List_189.html" \t "_blank" </w:instrText>
      </w:r>
      <w:r>
        <w:fldChar w:fldCharType="separate"/>
      </w:r>
      <w:r>
        <w:rPr>
          <w:rFonts w:hint="eastAsia" w:ascii="仿宋" w:hAnsi="仿宋" w:eastAsia="仿宋"/>
          <w:color w:val="0D0D0D" w:themeColor="text1" w:themeTint="F2"/>
          <w14:textFill>
            <w14:solidFill>
              <w14:schemeClr w14:val="tx1">
                <w14:lumMod w14:val="95000"/>
                <w14:lumOff w14:val="5000"/>
              </w14:schemeClr>
            </w14:solidFill>
          </w14:textFill>
        </w:rPr>
        <w:t>维修</w:t>
      </w:r>
      <w:r>
        <w:rPr>
          <w:rFonts w:hint="eastAsia" w:ascii="仿宋" w:hAnsi="仿宋" w:eastAsia="仿宋"/>
          <w:color w:val="0D0D0D" w:themeColor="text1" w:themeTint="F2"/>
          <w14:textFill>
            <w14:solidFill>
              <w14:schemeClr w14:val="tx1">
                <w14:lumMod w14:val="95000"/>
                <w14:lumOff w14:val="5000"/>
              </w14:schemeClr>
            </w14:solidFill>
          </w14:textFill>
        </w:rPr>
        <w:fldChar w:fldCharType="end"/>
      </w:r>
      <w:r>
        <w:rPr>
          <w:rFonts w:hint="eastAsia" w:ascii="仿宋" w:hAnsi="仿宋" w:eastAsia="仿宋"/>
          <w:color w:val="0D0D0D" w:themeColor="text1" w:themeTint="F2"/>
          <w14:textFill>
            <w14:solidFill>
              <w14:schemeClr w14:val="tx1">
                <w14:lumMod w14:val="95000"/>
                <w14:lumOff w14:val="5000"/>
              </w14:schemeClr>
            </w14:solidFill>
          </w14:textFill>
        </w:rPr>
        <w:t>保养工作，确保维修保养电梯的质量和服务标准，保障人身和财产的安全，制定本制度。</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t>1</w:t>
      </w:r>
      <w:r>
        <w:rPr>
          <w:rFonts w:hint="eastAsia" w:ascii="仿宋" w:hAnsi="仿宋" w:eastAsia="仿宋" w:cs="宋体"/>
          <w:color w:val="0D0D0D" w:themeColor="text1" w:themeTint="F2"/>
          <w:kern w:val="0"/>
          <w:sz w:val="24"/>
          <w:szCs w:val="24"/>
          <w14:textFill>
            <w14:solidFill>
              <w14:schemeClr w14:val="tx1">
                <w14:lumMod w14:val="95000"/>
                <w14:lumOff w14:val="5000"/>
              </w14:schemeClr>
            </w14:solidFill>
          </w14:textFill>
        </w:rPr>
        <w:t>、从事</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电梯维修保养人员，必须经过有关部门考核，取得“特种作业人员操作证”后方准上岗操作。</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t>2</w:t>
      </w:r>
      <w:r>
        <w:rPr>
          <w:rFonts w:hint="eastAsia" w:ascii="仿宋" w:hAnsi="仿宋" w:eastAsia="仿宋" w:cs="宋体"/>
          <w:color w:val="0D0D0D" w:themeColor="text1" w:themeTint="F2"/>
          <w:kern w:val="0"/>
          <w:sz w:val="24"/>
          <w:szCs w:val="24"/>
          <w14:textFill>
            <w14:solidFill>
              <w14:schemeClr w14:val="tx1">
                <w14:lumMod w14:val="95000"/>
                <w14:lumOff w14:val="5000"/>
              </w14:schemeClr>
            </w14:solidFill>
          </w14:textFill>
        </w:rPr>
        <w:t>、维</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修</w:t>
      </w:r>
      <w:r>
        <w:rPr>
          <w:rFonts w:hint="eastAsia" w:ascii="仿宋" w:hAnsi="仿宋" w:eastAsia="仿宋" w:cs="宋体"/>
          <w:color w:val="0D0D0D" w:themeColor="text1" w:themeTint="F2"/>
          <w:kern w:val="0"/>
          <w:sz w:val="24"/>
          <w:szCs w:val="24"/>
          <w14:textFill>
            <w14:solidFill>
              <w14:schemeClr w14:val="tx1">
                <w14:lumMod w14:val="95000"/>
                <w14:lumOff w14:val="5000"/>
              </w14:schemeClr>
            </w14:solidFill>
          </w14:textFill>
        </w:rPr>
        <w:t>人员工作期间穿工作服。</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t>3</w:t>
      </w:r>
      <w:r>
        <w:rPr>
          <w:rFonts w:hint="eastAsia" w:ascii="仿宋" w:hAnsi="仿宋" w:eastAsia="仿宋" w:cs="宋体"/>
          <w:color w:val="0D0D0D" w:themeColor="text1" w:themeTint="F2"/>
          <w:kern w:val="0"/>
          <w:sz w:val="24"/>
          <w:szCs w:val="24"/>
          <w14:textFill>
            <w14:solidFill>
              <w14:schemeClr w14:val="tx1">
                <w14:lumMod w14:val="95000"/>
                <w14:lumOff w14:val="5000"/>
              </w14:schemeClr>
            </w14:solidFill>
          </w14:textFill>
        </w:rPr>
        <w:t>、每月底向采购人提交次月维修保养计划，保养完成须采购人工程人员确认并签字。</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4</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、维修人员要严格执行维修安全规程及维保人员的管理制度，认真做好维修保养工作，消除事故隐患，确保电梯正常安全运行。</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5</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、维修人员要管理好技术档案。保养记录记载要准确、全面、整洁，不准涂抹、漏填。</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6</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、维修人员要遵守采购人的各项管理制度，不得私自接各种电线。要保持驻场宿舍的卫生，做到室内外整洁干净。</w:t>
      </w:r>
    </w:p>
    <w:p>
      <w:pPr>
        <w:pStyle w:val="27"/>
        <w:spacing w:line="360" w:lineRule="auto"/>
        <w:ind w:firstLine="0" w:firstLineChars="0"/>
        <w:contextualSpacing/>
        <w:rPr>
          <w:rFonts w:ascii="仿宋" w:hAnsi="仿宋" w:eastAsia="仿宋" w:cs="宋体"/>
          <w:color w:val="0D0D0D" w:themeColor="text1" w:themeTint="F2"/>
          <w:kern w:val="0"/>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7</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、维修人员住宿由采购人管理，不得擅自容留他人住宿。维修人员要讲究服务礼仪，统一着装整齐干净，举止文明大方，态度诚恳，礼貌待人。</w:t>
      </w:r>
    </w:p>
    <w:p>
      <w:pPr>
        <w:pStyle w:val="27"/>
        <w:spacing w:line="360" w:lineRule="auto"/>
        <w:ind w:firstLine="0" w:firstLineChars="0"/>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8</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、维修人员在工作时间内严禁酗酒、聚众打麻将、赌博、打架、盗窃及盗用不属于本人的财物，一经发现处以</w:t>
      </w:r>
      <w:r>
        <w:rPr>
          <w:rFonts w:ascii="仿宋" w:hAnsi="仿宋" w:eastAsia="仿宋"/>
          <w:color w:val="0D0D0D" w:themeColor="text1" w:themeTint="F2"/>
          <w:sz w:val="24"/>
          <w:szCs w:val="24"/>
          <w14:textFill>
            <w14:solidFill>
              <w14:schemeClr w14:val="tx1">
                <w14:lumMod w14:val="95000"/>
                <w14:lumOff w14:val="5000"/>
              </w14:schemeClr>
            </w14:solidFill>
          </w14:textFill>
        </w:rPr>
        <w:t>500-1000</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元罚款，并因此产生的所有费用由本人及投标人承担。</w:t>
      </w:r>
    </w:p>
    <w:p>
      <w:pPr>
        <w:pStyle w:val="27"/>
        <w:spacing w:line="360" w:lineRule="auto"/>
        <w:ind w:firstLine="0" w:firstLineChars="0"/>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9</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、严禁携带易燃易爆有毒及其他危险品进入院区内，一经发现由投标人处理，情节严重者报请公安机关处理。</w:t>
      </w:r>
    </w:p>
    <w:p>
      <w:pPr>
        <w:pStyle w:val="27"/>
        <w:spacing w:line="360" w:lineRule="auto"/>
        <w:ind w:firstLine="0" w:firstLineChars="0"/>
        <w:contextualSpacing/>
        <w:rPr>
          <w:rFonts w:ascii="仿宋" w:hAnsi="仿宋" w:eastAsia="仿宋"/>
          <w:color w:val="0D0D0D" w:themeColor="text1" w:themeTint="F2"/>
          <w:sz w:val="24"/>
          <w:szCs w:val="24"/>
          <w14:textFill>
            <w14:solidFill>
              <w14:schemeClr w14:val="tx1">
                <w14:lumMod w14:val="95000"/>
                <w14:lumOff w14:val="5000"/>
              </w14:schemeClr>
            </w14:solidFill>
          </w14:textFill>
        </w:rPr>
      </w:pPr>
      <w:r>
        <w:rPr>
          <w:rFonts w:ascii="仿宋" w:hAnsi="仿宋" w:eastAsia="仿宋"/>
          <w:color w:val="0D0D0D" w:themeColor="text1" w:themeTint="F2"/>
          <w:sz w:val="24"/>
          <w:szCs w:val="24"/>
          <w14:textFill>
            <w14:solidFill>
              <w14:schemeClr w14:val="tx1">
                <w14:lumMod w14:val="95000"/>
                <w14:lumOff w14:val="5000"/>
              </w14:schemeClr>
            </w14:solidFill>
          </w14:textFill>
        </w:rPr>
        <w:t>10</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、根据工作需要及职责规定积极配合采购人开展工作，不得拖延、推诿、拒绝；</w:t>
      </w:r>
    </w:p>
    <w:p>
      <w:pPr>
        <w:spacing w:line="360" w:lineRule="auto"/>
        <w:ind w:firstLine="480" w:firstLineChars="200"/>
        <w:contextualSpacing/>
        <w:rPr>
          <w:rFonts w:ascii="仿宋" w:hAnsi="仿宋" w:eastAsia="仿宋"/>
          <w:sz w:val="24"/>
        </w:rPr>
      </w:pPr>
      <w:r>
        <w:rPr>
          <w:rFonts w:hint="eastAsia" w:ascii="仿宋" w:hAnsi="仿宋" w:eastAsia="仿宋"/>
          <w:color w:val="0D0D0D" w:themeColor="text1" w:themeTint="F2"/>
          <w:sz w:val="24"/>
          <w14:textFill>
            <w14:solidFill>
              <w14:schemeClr w14:val="tx1">
                <w14:lumMod w14:val="95000"/>
                <w14:lumOff w14:val="5000"/>
              </w14:schemeClr>
            </w14:solidFill>
          </w14:textFill>
        </w:rPr>
        <w:t>本制度如有员工违反其中条款，可根据产生的后果给予经济处罚、书面警告，直至解除合同。</w:t>
      </w:r>
    </w:p>
    <w:p>
      <w:pPr>
        <w:rPr>
          <w:rFonts w:ascii="仿宋" w:hAnsi="仿宋" w:eastAsia="仿宋"/>
          <w:sz w:val="24"/>
        </w:rPr>
        <w:sectPr>
          <w:headerReference r:id="rId9" w:type="default"/>
          <w:footerReference r:id="rId10" w:type="default"/>
          <w:footerReference r:id="rId11"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bookmarkStart w:id="2" w:name="_GoBack"/>
      <w:bookmarkEnd w:id="2"/>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52</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t>谈判文件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t>谈判文件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0C183B4A"/>
    <w:rsid w:val="14A26D8F"/>
    <w:rsid w:val="4B7E2B6C"/>
    <w:rsid w:val="5D9D153B"/>
    <w:rsid w:val="6DA01CBF"/>
    <w:rsid w:val="73410CC0"/>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正文文本 (2)"/>
    <w:basedOn w:val="1"/>
    <w:link w:val="21"/>
    <w:qFormat/>
    <w:uiPriority w:val="99"/>
    <w:pPr>
      <w:shd w:val="clear" w:color="auto" w:fill="FFFFFF"/>
      <w:spacing w:before="660" w:line="394" w:lineRule="exact"/>
    </w:pPr>
    <w:rPr>
      <w:rFonts w:ascii="宋体" w:hAnsi="宋体" w:eastAsiaTheme="minorEastAsia" w:cstheme="minorBidi"/>
      <w:kern w:val="0"/>
      <w:sz w:val="22"/>
      <w:szCs w:val="20"/>
    </w:rPr>
  </w:style>
  <w:style w:type="character" w:customStyle="1" w:styleId="21">
    <w:name w:val="正文文本 (2)_"/>
    <w:basedOn w:val="15"/>
    <w:link w:val="20"/>
    <w:qFormat/>
    <w:locked/>
    <w:uiPriority w:val="99"/>
    <w:rPr>
      <w:rFonts w:ascii="宋体" w:hAnsi="宋体" w:eastAsiaTheme="minorEastAsia" w:cstheme="minorBidi"/>
      <w:kern w:val="0"/>
      <w:sz w:val="22"/>
      <w:szCs w:val="20"/>
    </w:rPr>
  </w:style>
  <w:style w:type="paragraph" w:customStyle="1" w:styleId="22">
    <w:name w:val="表格标题 (3)"/>
    <w:basedOn w:val="1"/>
    <w:link w:val="23"/>
    <w:qFormat/>
    <w:uiPriority w:val="99"/>
    <w:pPr>
      <w:shd w:val="clear" w:color="auto" w:fill="FFFFFF"/>
      <w:spacing w:after="180" w:line="240" w:lineRule="atLeast"/>
      <w:jc w:val="right"/>
    </w:pPr>
    <w:rPr>
      <w:rFonts w:ascii="宋体" w:hAnsi="宋体" w:eastAsiaTheme="minorEastAsia" w:cstheme="minorBidi"/>
      <w:kern w:val="0"/>
      <w:sz w:val="19"/>
      <w:szCs w:val="20"/>
    </w:rPr>
  </w:style>
  <w:style w:type="character" w:customStyle="1" w:styleId="23">
    <w:name w:val="表格标题 (3)_"/>
    <w:link w:val="22"/>
    <w:qFormat/>
    <w:locked/>
    <w:uiPriority w:val="99"/>
    <w:rPr>
      <w:rFonts w:ascii="宋体" w:hAnsi="宋体" w:eastAsiaTheme="minorEastAsia" w:cstheme="minorBidi"/>
      <w:kern w:val="0"/>
      <w:sz w:val="19"/>
      <w:szCs w:val="20"/>
    </w:rPr>
  </w:style>
  <w:style w:type="character" w:customStyle="1" w:styleId="24">
    <w:name w:val="正文文本 (6)_"/>
    <w:link w:val="25"/>
    <w:qFormat/>
    <w:locked/>
    <w:uiPriority w:val="99"/>
    <w:rPr>
      <w:rFonts w:ascii="宋体" w:hAnsi="宋体" w:eastAsiaTheme="minorEastAsia" w:cstheme="minorBidi"/>
      <w:kern w:val="0"/>
      <w:sz w:val="19"/>
      <w:szCs w:val="20"/>
    </w:rPr>
  </w:style>
  <w:style w:type="paragraph" w:customStyle="1" w:styleId="25">
    <w:name w:val="正文文本 (6)"/>
    <w:basedOn w:val="1"/>
    <w:link w:val="24"/>
    <w:qFormat/>
    <w:uiPriority w:val="99"/>
    <w:pPr>
      <w:shd w:val="clear" w:color="auto" w:fill="FFFFFF"/>
      <w:spacing w:before="60" w:line="403" w:lineRule="exact"/>
      <w:ind w:firstLine="440"/>
    </w:pPr>
    <w:rPr>
      <w:rFonts w:ascii="宋体" w:hAnsi="宋体" w:eastAsiaTheme="minorEastAsia" w:cstheme="minorBidi"/>
      <w:kern w:val="0"/>
      <w:sz w:val="19"/>
      <w:szCs w:val="20"/>
    </w:rPr>
  </w:style>
  <w:style w:type="character" w:customStyle="1" w:styleId="26">
    <w:name w:val="正文文本 (6) + 10 pt"/>
    <w:qFormat/>
    <w:uiPriority w:val="99"/>
    <w:rPr>
      <w:rFonts w:ascii="宋体" w:hAnsi="宋体" w:eastAsia="宋体"/>
      <w:sz w:val="20"/>
    </w:rPr>
  </w:style>
  <w:style w:type="paragraph" w:customStyle="1" w:styleId="27">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2024-10-11T01:37:22Z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