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32"/>
          <w:szCs w:val="40"/>
          <w:lang w:val="en-US" w:eastAsia="zh-CN"/>
        </w:rPr>
      </w:pPr>
      <w:bookmarkStart w:id="7" w:name="_GoBack"/>
      <w:bookmarkEnd w:id="7"/>
    </w:p>
    <w:p>
      <w:pPr>
        <w:jc w:val="center"/>
        <w:rPr>
          <w:rFonts w:hint="eastAsia"/>
          <w:b/>
          <w:bCs/>
          <w:sz w:val="36"/>
          <w:szCs w:val="44"/>
          <w:lang w:val="en-US" w:eastAsia="zh-CN"/>
        </w:rPr>
      </w:pPr>
      <w:r>
        <w:rPr>
          <w:rFonts w:hint="eastAsia"/>
          <w:b/>
          <w:bCs/>
          <w:sz w:val="36"/>
          <w:szCs w:val="44"/>
          <w:lang w:val="en-US" w:eastAsia="zh-CN"/>
        </w:rPr>
        <w:t>全院各科室2024年度下半年预计采购办公用品及生活用品项目采购需求</w:t>
      </w:r>
    </w:p>
    <w:p>
      <w:pPr>
        <w:pStyle w:val="2"/>
        <w:snapToGrid w:val="0"/>
        <w:spacing w:before="0" w:line="540" w:lineRule="exact"/>
        <w:jc w:val="left"/>
        <w:rPr>
          <w:rFonts w:ascii="仿宋_GB2312" w:hAnsi="仿宋_GB2312" w:eastAsia="仿宋_GB2312" w:cs="仿宋_GB2312"/>
          <w:sz w:val="24"/>
          <w:szCs w:val="24"/>
        </w:rPr>
      </w:pPr>
      <w:bookmarkStart w:id="0" w:name="_Toc28359079"/>
      <w:bookmarkStart w:id="1" w:name="_Toc35393790"/>
      <w:bookmarkStart w:id="2" w:name="_Toc28359002"/>
      <w:bookmarkStart w:id="3" w:name="_Toc35393621"/>
      <w:bookmarkStart w:id="4" w:name="_Hlk24379207"/>
      <w:r>
        <w:rPr>
          <w:rFonts w:hint="eastAsia" w:ascii="仿宋_GB2312" w:hAnsi="仿宋_GB2312" w:eastAsia="仿宋_GB2312" w:cs="仿宋_GB2312"/>
          <w:sz w:val="24"/>
          <w:szCs w:val="24"/>
        </w:rPr>
        <w:t>一、项目基本情况</w:t>
      </w:r>
      <w:bookmarkEnd w:id="0"/>
      <w:bookmarkEnd w:id="1"/>
      <w:bookmarkEnd w:id="2"/>
      <w:bookmarkEnd w:id="3"/>
    </w:p>
    <w:p>
      <w:pPr>
        <w:snapToGrid w:val="0"/>
        <w:spacing w:line="540" w:lineRule="exact"/>
        <w:ind w:firstLine="480" w:firstLineChars="200"/>
        <w:rPr>
          <w:rFonts w:ascii="仿宋_GB2312" w:hAnsi="仿宋_GB2312" w:eastAsia="仿宋_GB2312" w:cs="仿宋_GB2312"/>
          <w:sz w:val="24"/>
          <w:u w:val="single"/>
        </w:rPr>
      </w:pPr>
      <w:r>
        <w:rPr>
          <w:rFonts w:hint="eastAsia" w:ascii="仿宋_GB2312" w:hAnsi="仿宋_GB2312" w:eastAsia="仿宋_GB2312" w:cs="仿宋_GB2312"/>
          <w:sz w:val="24"/>
        </w:rPr>
        <w:t>1.项目编号/包号：</w:t>
      </w:r>
      <w:r>
        <w:rPr>
          <w:rFonts w:hint="eastAsia" w:ascii="仿宋_GB2312" w:hAnsi="仿宋_GB2312" w:eastAsia="仿宋_GB2312" w:cs="仿宋_GB2312"/>
          <w:sz w:val="24"/>
          <w:u w:val="single"/>
        </w:rPr>
        <w:t>0701-244106030676/01</w:t>
      </w:r>
    </w:p>
    <w:p>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2.项目名称：</w:t>
      </w:r>
      <w:r>
        <w:rPr>
          <w:rFonts w:hint="eastAsia" w:ascii="仿宋_GB2312" w:hAnsi="仿宋_GB2312" w:eastAsia="仿宋_GB2312" w:cs="仿宋_GB2312"/>
          <w:sz w:val="24"/>
          <w:u w:val="single"/>
        </w:rPr>
        <w:t>全院各科室2024年度下半年预计采购办公用品及生活用品</w:t>
      </w:r>
    </w:p>
    <w:p>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3.项目预算金额：</w:t>
      </w:r>
      <w:r>
        <w:rPr>
          <w:rFonts w:hint="eastAsia" w:ascii="仿宋_GB2312" w:hAnsi="仿宋_GB2312" w:eastAsia="仿宋_GB2312" w:cs="仿宋_GB2312"/>
          <w:sz w:val="24"/>
          <w:u w:val="single"/>
        </w:rPr>
        <w:t>90</w:t>
      </w:r>
      <w:r>
        <w:rPr>
          <w:rFonts w:hint="eastAsia" w:ascii="仿宋_GB2312" w:hAnsi="仿宋_GB2312" w:eastAsia="仿宋_GB2312" w:cs="仿宋_GB2312"/>
          <w:sz w:val="24"/>
        </w:rPr>
        <w:t>万元、项目最高限价（如有）：</w:t>
      </w:r>
      <w:r>
        <w:rPr>
          <w:rFonts w:hint="eastAsia" w:ascii="仿宋_GB2312" w:hAnsi="仿宋_GB2312" w:eastAsia="仿宋_GB2312" w:cs="仿宋_GB2312"/>
          <w:sz w:val="24"/>
          <w:u w:val="single"/>
        </w:rPr>
        <w:t>/</w:t>
      </w:r>
      <w:r>
        <w:rPr>
          <w:rFonts w:hint="eastAsia" w:ascii="仿宋_GB2312" w:hAnsi="仿宋_GB2312" w:eastAsia="仿宋_GB2312" w:cs="仿宋_GB2312"/>
          <w:sz w:val="24"/>
        </w:rPr>
        <w:t>万元</w:t>
      </w:r>
    </w:p>
    <w:p>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4.采购需求：</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3385"/>
        <w:gridCol w:w="1822"/>
        <w:gridCol w:w="781"/>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438"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包号</w:t>
            </w:r>
          </w:p>
        </w:tc>
        <w:tc>
          <w:tcPr>
            <w:tcW w:w="1986"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标的名称</w:t>
            </w:r>
          </w:p>
        </w:tc>
        <w:tc>
          <w:tcPr>
            <w:tcW w:w="1069"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采购包分品目预算金额（万元）</w:t>
            </w:r>
          </w:p>
        </w:tc>
        <w:tc>
          <w:tcPr>
            <w:tcW w:w="458"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数量</w:t>
            </w:r>
          </w:p>
        </w:tc>
        <w:tc>
          <w:tcPr>
            <w:tcW w:w="1050" w:type="pct"/>
            <w:vAlign w:val="center"/>
          </w:tcPr>
          <w:p>
            <w:pPr>
              <w:widowControl/>
              <w:jc w:val="center"/>
              <w:rPr>
                <w:rFonts w:ascii="仿宋" w:hAnsi="仿宋" w:eastAsia="仿宋" w:cs="宋体"/>
                <w:kern w:val="0"/>
                <w:sz w:val="24"/>
              </w:rPr>
            </w:pPr>
            <w:r>
              <w:rPr>
                <w:rFonts w:hint="eastAsia" w:ascii="仿宋" w:hAnsi="仿宋" w:eastAsia="仿宋" w:cs="宋体"/>
                <w:kern w:val="0"/>
                <w:sz w:val="24"/>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38" w:type="pct"/>
            <w:shd w:val="clear" w:color="auto" w:fill="auto"/>
            <w:noWrap/>
            <w:vAlign w:val="center"/>
          </w:tcPr>
          <w:p>
            <w:pPr>
              <w:jc w:val="center"/>
              <w:rPr>
                <w:rFonts w:ascii="仿宋" w:hAnsi="仿宋" w:eastAsia="仿宋"/>
                <w:sz w:val="24"/>
              </w:rPr>
            </w:pPr>
            <w:r>
              <w:rPr>
                <w:rFonts w:hint="eastAsia" w:ascii="仿宋" w:hAnsi="仿宋" w:eastAsia="仿宋"/>
                <w:sz w:val="24"/>
              </w:rPr>
              <w:t>1</w:t>
            </w:r>
          </w:p>
        </w:tc>
        <w:tc>
          <w:tcPr>
            <w:tcW w:w="1986" w:type="pct"/>
            <w:shd w:val="clear" w:color="auto" w:fill="auto"/>
            <w:vAlign w:val="center"/>
          </w:tcPr>
          <w:p>
            <w:pPr>
              <w:jc w:val="center"/>
              <w:rPr>
                <w:rFonts w:ascii="仿宋" w:hAnsi="仿宋" w:eastAsia="仿宋"/>
                <w:sz w:val="24"/>
              </w:rPr>
            </w:pPr>
            <w:r>
              <w:rPr>
                <w:rFonts w:hint="eastAsia" w:ascii="仿宋" w:hAnsi="仿宋" w:eastAsia="仿宋"/>
                <w:sz w:val="24"/>
              </w:rPr>
              <w:t>全院各科室2024年度下半年预计采购办公用品及生活用品</w:t>
            </w:r>
          </w:p>
        </w:tc>
        <w:tc>
          <w:tcPr>
            <w:tcW w:w="1069" w:type="pct"/>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90</w:t>
            </w:r>
          </w:p>
        </w:tc>
        <w:tc>
          <w:tcPr>
            <w:tcW w:w="458" w:type="pct"/>
            <w:shd w:val="clear" w:color="auto" w:fill="auto"/>
            <w:noWrap/>
            <w:vAlign w:val="center"/>
          </w:tcPr>
          <w:p>
            <w:pPr>
              <w:widowControl/>
              <w:jc w:val="center"/>
              <w:rPr>
                <w:rFonts w:ascii="仿宋" w:hAnsi="仿宋" w:eastAsia="仿宋"/>
                <w:sz w:val="24"/>
              </w:rPr>
            </w:pPr>
            <w:r>
              <w:rPr>
                <w:rFonts w:hint="eastAsia" w:ascii="仿宋" w:hAnsi="仿宋" w:eastAsia="仿宋"/>
                <w:sz w:val="24"/>
              </w:rPr>
              <w:t>1项</w:t>
            </w:r>
          </w:p>
        </w:tc>
        <w:tc>
          <w:tcPr>
            <w:tcW w:w="1050"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详见第五章《采购需求》</w:t>
            </w:r>
          </w:p>
        </w:tc>
      </w:tr>
    </w:tbl>
    <w:p>
      <w:pPr>
        <w:pStyle w:val="18"/>
        <w:snapToGrid/>
        <w:spacing w:before="0" w:line="360" w:lineRule="auto"/>
        <w:ind w:firstLine="0"/>
        <w:contextualSpacing/>
        <w:rPr>
          <w:rFonts w:ascii="仿宋" w:hAnsi="仿宋" w:eastAsia="仿宋"/>
          <w:b/>
          <w:szCs w:val="24"/>
        </w:rPr>
      </w:pPr>
      <w:r>
        <w:rPr>
          <w:rFonts w:hint="eastAsia" w:ascii="仿宋" w:hAnsi="仿宋" w:eastAsia="仿宋"/>
          <w:b/>
          <w:szCs w:val="24"/>
          <w:lang w:val="en-US" w:eastAsia="zh-CN"/>
        </w:rPr>
        <w:t>二</w:t>
      </w:r>
      <w:r>
        <w:rPr>
          <w:rFonts w:hint="eastAsia" w:ascii="仿宋" w:hAnsi="仿宋" w:eastAsia="仿宋"/>
          <w:b/>
          <w:szCs w:val="24"/>
        </w:rPr>
        <w:t>、</w:t>
      </w:r>
      <w:r>
        <w:rPr>
          <w:rFonts w:ascii="仿宋" w:hAnsi="仿宋" w:eastAsia="仿宋"/>
          <w:b/>
          <w:szCs w:val="24"/>
        </w:rPr>
        <w:t>采购标的需实现的功能或者目标，以及为落实政府采购政策需满足的要求</w:t>
      </w:r>
    </w:p>
    <w:p>
      <w:pPr>
        <w:pStyle w:val="18"/>
        <w:tabs>
          <w:tab w:val="left" w:pos="7980"/>
        </w:tabs>
        <w:snapToGrid/>
        <w:spacing w:before="0" w:line="360" w:lineRule="auto"/>
        <w:ind w:firstLine="0"/>
        <w:contextualSpacing/>
        <w:rPr>
          <w:rFonts w:ascii="仿宋" w:hAnsi="仿宋" w:eastAsia="仿宋"/>
          <w:b/>
          <w:bCs/>
          <w:szCs w:val="24"/>
        </w:rPr>
      </w:pPr>
      <w:r>
        <w:rPr>
          <w:rFonts w:hint="eastAsia" w:ascii="仿宋" w:hAnsi="仿宋" w:eastAsia="仿宋"/>
          <w:b/>
          <w:bCs/>
          <w:szCs w:val="24"/>
        </w:rPr>
        <w:t>(一)采购</w:t>
      </w:r>
      <w:r>
        <w:rPr>
          <w:rFonts w:ascii="仿宋" w:hAnsi="仿宋" w:eastAsia="仿宋"/>
          <w:b/>
          <w:bCs/>
          <w:szCs w:val="24"/>
        </w:rPr>
        <w:t>标的需实现的功能或者目标：</w:t>
      </w:r>
    </w:p>
    <w:p>
      <w:pPr>
        <w:autoSpaceDE w:val="0"/>
        <w:autoSpaceDN w:val="0"/>
        <w:adjustRightInd w:val="0"/>
        <w:spacing w:before="50" w:line="360" w:lineRule="auto"/>
        <w:ind w:firstLine="480" w:firstLineChars="200"/>
        <w:rPr>
          <w:rFonts w:ascii="仿宋" w:hAnsi="仿宋" w:eastAsia="仿宋"/>
          <w:sz w:val="24"/>
        </w:rPr>
      </w:pPr>
      <w:r>
        <w:rPr>
          <w:rFonts w:hint="eastAsia" w:ascii="仿宋" w:hAnsi="仿宋" w:eastAsia="仿宋"/>
          <w:sz w:val="24"/>
        </w:rPr>
        <w:t>本次招标采购是为首都儿科研究所附属儿童医院购置全院各科室2024年度下半年预计采购办公用品及生活用品，投标人应根据招标文件所提出的技术规格和服务要求，综合考虑前来投标。投标人应以技术先进的设备、优良的服务和优惠的价格，充分显示自己的竞争实力。</w:t>
      </w:r>
    </w:p>
    <w:p>
      <w:pPr>
        <w:pStyle w:val="18"/>
        <w:snapToGrid/>
        <w:spacing w:before="0" w:line="360" w:lineRule="auto"/>
        <w:ind w:firstLine="0"/>
        <w:contextualSpacing/>
        <w:rPr>
          <w:rFonts w:ascii="仿宋" w:hAnsi="仿宋" w:eastAsia="仿宋"/>
          <w:b/>
          <w:bCs/>
          <w:szCs w:val="24"/>
        </w:rPr>
      </w:pPr>
      <w:r>
        <w:rPr>
          <w:rFonts w:ascii="仿宋" w:hAnsi="仿宋" w:eastAsia="仿宋"/>
          <w:b/>
          <w:bCs/>
          <w:szCs w:val="24"/>
        </w:rPr>
        <w:t>（二）为落实政府采购政策需满足的要求</w:t>
      </w:r>
    </w:p>
    <w:p>
      <w:pPr>
        <w:numPr>
          <w:ilvl w:val="0"/>
          <w:numId w:val="1"/>
        </w:numPr>
        <w:tabs>
          <w:tab w:val="left" w:pos="900"/>
        </w:tabs>
        <w:spacing w:before="156" w:beforeLines="50" w:line="360" w:lineRule="auto"/>
        <w:rPr>
          <w:rFonts w:ascii="仿宋" w:hAnsi="仿宋" w:eastAsia="仿宋"/>
          <w:sz w:val="24"/>
        </w:rPr>
      </w:pPr>
      <w:r>
        <w:rPr>
          <w:rFonts w:ascii="仿宋" w:hAnsi="仿宋" w:eastAsia="仿宋"/>
          <w:sz w:val="24"/>
        </w:rPr>
        <w:t>促进中小企业发展政策：</w:t>
      </w:r>
      <w:r>
        <w:rPr>
          <w:rFonts w:hint="eastAsia" w:ascii="仿宋" w:hAnsi="仿宋" w:eastAsia="仿宋"/>
          <w:sz w:val="24"/>
        </w:rPr>
        <w:t>根据《政府采购促进中小企业发展管理办法》规定，本项目采购服务由</w:t>
      </w:r>
      <w:r>
        <w:rPr>
          <w:rFonts w:hint="eastAsia" w:ascii="仿宋" w:hAnsi="仿宋" w:eastAsia="仿宋"/>
          <w:b/>
          <w:color w:val="FF0000"/>
          <w:sz w:val="24"/>
        </w:rPr>
        <w:t>中型、</w:t>
      </w:r>
      <w:r>
        <w:rPr>
          <w:rFonts w:hint="eastAsia" w:ascii="仿宋" w:hAnsi="仿宋" w:eastAsia="仿宋"/>
          <w:sz w:val="24"/>
        </w:rPr>
        <w:t>小型或微型企业承接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pPr>
        <w:pStyle w:val="18"/>
        <w:numPr>
          <w:ilvl w:val="0"/>
          <w:numId w:val="1"/>
        </w:numPr>
        <w:spacing w:before="156" w:beforeLines="50" w:line="360" w:lineRule="auto"/>
        <w:rPr>
          <w:rFonts w:ascii="仿宋" w:hAnsi="仿宋" w:eastAsia="仿宋"/>
          <w:szCs w:val="24"/>
        </w:rPr>
      </w:pPr>
      <w:r>
        <w:rPr>
          <w:rFonts w:ascii="仿宋" w:hAnsi="仿宋" w:eastAsia="仿宋"/>
          <w:szCs w:val="24"/>
        </w:rPr>
        <w:t>监狱企业扶持政策：</w:t>
      </w:r>
      <w:r>
        <w:rPr>
          <w:rFonts w:ascii="仿宋" w:hAnsi="仿宋" w:eastAsia="仿宋"/>
          <w:iCs/>
          <w:szCs w:val="24"/>
        </w:rPr>
        <w:t>投标人如为监狱企业将视同为小型或微型企业，</w:t>
      </w:r>
      <w:r>
        <w:rPr>
          <w:rFonts w:ascii="仿宋" w:hAnsi="仿宋" w:eastAsia="仿宋"/>
          <w:szCs w:val="24"/>
        </w:rPr>
        <w:t>且所投产品为小型或微型企业生产的，</w:t>
      </w:r>
      <w:r>
        <w:rPr>
          <w:rFonts w:ascii="仿宋" w:hAnsi="仿宋" w:eastAsia="仿宋"/>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hAnsi="仿宋" w:eastAsia="仿宋"/>
          <w:szCs w:val="24"/>
        </w:rPr>
        <w:t>。</w:t>
      </w:r>
    </w:p>
    <w:p>
      <w:pPr>
        <w:pStyle w:val="18"/>
        <w:numPr>
          <w:ilvl w:val="0"/>
          <w:numId w:val="1"/>
        </w:numPr>
        <w:spacing w:before="156" w:beforeLines="50" w:line="360" w:lineRule="auto"/>
        <w:rPr>
          <w:rFonts w:ascii="仿宋" w:hAnsi="仿宋" w:eastAsia="仿宋"/>
          <w:szCs w:val="24"/>
        </w:rPr>
      </w:pPr>
      <w:r>
        <w:rPr>
          <w:rFonts w:hint="eastAsia" w:ascii="仿宋" w:hAnsi="仿宋" w:eastAsia="仿宋"/>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pPr>
        <w:numPr>
          <w:ilvl w:val="0"/>
          <w:numId w:val="1"/>
        </w:numPr>
        <w:tabs>
          <w:tab w:val="left" w:pos="900"/>
        </w:tabs>
        <w:spacing w:before="156" w:beforeLines="50" w:line="360" w:lineRule="auto"/>
        <w:rPr>
          <w:rFonts w:ascii="仿宋" w:hAnsi="仿宋" w:eastAsia="仿宋"/>
          <w:sz w:val="24"/>
        </w:rPr>
      </w:pPr>
      <w:r>
        <w:rPr>
          <w:rFonts w:hint="eastAsia" w:ascii="仿宋" w:hAnsi="仿宋" w:eastAsia="仿宋"/>
          <w:sz w:val="24"/>
        </w:rPr>
        <w:t>鼓励节能政策：投标人的</w:t>
      </w:r>
      <w:r>
        <w:rPr>
          <w:rFonts w:ascii="仿宋" w:hAnsi="仿宋" w:eastAsia="仿宋"/>
          <w:kern w:val="0"/>
          <w:sz w:val="24"/>
        </w:rPr>
        <w:t>投标产品</w:t>
      </w:r>
      <w:r>
        <w:rPr>
          <w:rFonts w:hint="eastAsia" w:ascii="仿宋" w:hAnsi="仿宋" w:eastAsia="仿宋"/>
          <w:kern w:val="0"/>
          <w:sz w:val="24"/>
        </w:rPr>
        <w:t>属于财政部、发展改革委公布的“节能产品政府采购品目清单”范围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认证机构出具的、处于有效期之内的节能产品认证证书。</w:t>
      </w:r>
      <w:r>
        <w:rPr>
          <w:rFonts w:hint="eastAsia" w:ascii="仿宋" w:hAnsi="仿宋" w:eastAsia="仿宋"/>
          <w:kern w:val="0"/>
          <w:sz w:val="24"/>
        </w:rPr>
        <w:t>国家确定的</w:t>
      </w:r>
      <w:r>
        <w:rPr>
          <w:rFonts w:hint="eastAsia" w:ascii="仿宋" w:hAnsi="仿宋" w:eastAsia="仿宋"/>
          <w:sz w:val="24"/>
        </w:rPr>
        <w:t>认证机构和节能产品获证产品信息可从市场监管总局组建的节能产品、环境标志产品认证结果信息发布平台或中国政府采购网（www.ccgp.gov.cn）建立的认证结果信息发布平台链接中查询下载。</w:t>
      </w:r>
    </w:p>
    <w:p>
      <w:pPr>
        <w:numPr>
          <w:ilvl w:val="0"/>
          <w:numId w:val="1"/>
        </w:numPr>
        <w:tabs>
          <w:tab w:val="left" w:pos="900"/>
        </w:tabs>
        <w:spacing w:before="156" w:beforeLines="50" w:line="360" w:lineRule="auto"/>
        <w:rPr>
          <w:rFonts w:ascii="仿宋" w:hAnsi="仿宋" w:eastAsia="仿宋"/>
          <w:sz w:val="24"/>
        </w:rPr>
      </w:pPr>
      <w:r>
        <w:rPr>
          <w:rFonts w:hint="eastAsia" w:ascii="仿宋" w:hAnsi="仿宋" w:eastAsia="仿宋"/>
          <w:sz w:val="24"/>
        </w:rPr>
        <w:t>鼓励环保政策：投标人的</w:t>
      </w:r>
      <w:r>
        <w:rPr>
          <w:rFonts w:ascii="仿宋" w:hAnsi="仿宋" w:eastAsia="仿宋"/>
          <w:kern w:val="0"/>
          <w:sz w:val="24"/>
        </w:rPr>
        <w:t>投标产品</w:t>
      </w:r>
      <w:r>
        <w:rPr>
          <w:rFonts w:hint="eastAsia" w:ascii="仿宋" w:hAnsi="仿宋" w:eastAsia="仿宋"/>
          <w:kern w:val="0"/>
          <w:sz w:val="24"/>
        </w:rPr>
        <w:t>属于财政部、生态环境部公布的“环境标志产品政府采购品目清单”范围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w:t>
      </w:r>
      <w:r>
        <w:rPr>
          <w:rFonts w:hint="eastAsia" w:ascii="仿宋" w:hAnsi="仿宋" w:eastAsia="仿宋"/>
          <w:kern w:val="0"/>
          <w:sz w:val="24"/>
        </w:rPr>
        <w:t>环境标志</w:t>
      </w:r>
      <w:r>
        <w:rPr>
          <w:rFonts w:hint="eastAsia" w:ascii="仿宋" w:hAnsi="仿宋" w:eastAsia="仿宋"/>
          <w:sz w:val="24"/>
        </w:rPr>
        <w:t>产品认证证书。</w:t>
      </w:r>
      <w:r>
        <w:rPr>
          <w:rFonts w:hint="eastAsia" w:ascii="仿宋" w:hAnsi="仿宋" w:eastAsia="仿宋"/>
          <w:kern w:val="0"/>
          <w:sz w:val="24"/>
        </w:rPr>
        <w:t>国家确定的</w:t>
      </w:r>
      <w:r>
        <w:rPr>
          <w:rFonts w:hint="eastAsia" w:ascii="仿宋" w:hAnsi="仿宋" w:eastAsia="仿宋"/>
          <w:sz w:val="24"/>
        </w:rPr>
        <w:t>认证机构和</w:t>
      </w:r>
      <w:r>
        <w:rPr>
          <w:rFonts w:hint="eastAsia" w:ascii="仿宋" w:hAnsi="仿宋" w:eastAsia="仿宋"/>
          <w:kern w:val="0"/>
          <w:sz w:val="24"/>
        </w:rPr>
        <w:t>环境标志</w:t>
      </w:r>
      <w:r>
        <w:rPr>
          <w:rFonts w:hint="eastAsia" w:ascii="仿宋" w:hAnsi="仿宋" w:eastAsia="仿宋"/>
          <w:sz w:val="24"/>
        </w:rPr>
        <w:t>产品获证产品信息可从市场监管总局组建的节能产品、环境标志产品认证结果信息发布平台或中国政府采购网（www.ccgp.gov.cn）建立的认证结果信息发布平台链接中查询下载。</w:t>
      </w:r>
    </w:p>
    <w:p>
      <w:pPr>
        <w:pStyle w:val="18"/>
        <w:snapToGrid/>
        <w:spacing w:before="0" w:line="360" w:lineRule="auto"/>
        <w:ind w:firstLine="0"/>
        <w:contextualSpacing/>
        <w:rPr>
          <w:rFonts w:ascii="仿宋" w:hAnsi="仿宋" w:eastAsia="仿宋"/>
          <w:b/>
          <w:szCs w:val="24"/>
        </w:rPr>
      </w:pPr>
      <w:r>
        <w:rPr>
          <w:rFonts w:hint="eastAsia" w:ascii="仿宋" w:hAnsi="仿宋" w:eastAsia="仿宋"/>
          <w:b/>
          <w:szCs w:val="24"/>
          <w:lang w:val="en-US" w:eastAsia="zh-CN"/>
        </w:rPr>
        <w:t>三</w:t>
      </w:r>
      <w:r>
        <w:rPr>
          <w:rFonts w:hint="eastAsia" w:ascii="仿宋" w:hAnsi="仿宋" w:eastAsia="仿宋"/>
          <w:b/>
          <w:szCs w:val="24"/>
        </w:rPr>
        <w:t>、</w:t>
      </w:r>
      <w:r>
        <w:rPr>
          <w:rFonts w:ascii="仿宋" w:hAnsi="仿宋" w:eastAsia="仿宋"/>
          <w:b/>
          <w:szCs w:val="24"/>
        </w:rPr>
        <w:t>采购标的需执行的国家相关标准、行业标准、地方标准或者其他标准、规范</w:t>
      </w:r>
    </w:p>
    <w:p>
      <w:pPr>
        <w:spacing w:line="360" w:lineRule="auto"/>
        <w:ind w:firstLine="480" w:firstLineChars="200"/>
        <w:contextualSpacing/>
        <w:rPr>
          <w:rFonts w:ascii="仿宋" w:hAnsi="仿宋" w:eastAsia="仿宋"/>
          <w:bCs/>
          <w:sz w:val="24"/>
        </w:rPr>
      </w:pPr>
      <w:r>
        <w:rPr>
          <w:rFonts w:hint="eastAsia" w:ascii="仿宋" w:hAnsi="仿宋" w:eastAsia="仿宋"/>
          <w:kern w:val="0"/>
          <w:sz w:val="24"/>
        </w:rPr>
        <w:t>详见下文。</w:t>
      </w:r>
    </w:p>
    <w:p>
      <w:pPr>
        <w:pStyle w:val="18"/>
        <w:snapToGrid/>
        <w:spacing w:before="0" w:line="360" w:lineRule="auto"/>
        <w:ind w:firstLine="0"/>
        <w:contextualSpacing/>
        <w:rPr>
          <w:rFonts w:ascii="仿宋" w:hAnsi="仿宋" w:eastAsia="仿宋"/>
          <w:b/>
          <w:szCs w:val="24"/>
        </w:rPr>
      </w:pPr>
      <w:r>
        <w:rPr>
          <w:rFonts w:hint="eastAsia" w:ascii="仿宋" w:hAnsi="仿宋" w:eastAsia="仿宋"/>
          <w:b/>
          <w:szCs w:val="24"/>
          <w:lang w:val="en-US" w:eastAsia="zh-CN"/>
        </w:rPr>
        <w:t>四</w:t>
      </w:r>
      <w:r>
        <w:rPr>
          <w:rFonts w:hint="eastAsia" w:ascii="仿宋" w:hAnsi="仿宋" w:eastAsia="仿宋"/>
          <w:b/>
          <w:szCs w:val="24"/>
        </w:rPr>
        <w:t>、采购标的的数量、采购项目交付或者实施的时间和地点</w:t>
      </w:r>
    </w:p>
    <w:p>
      <w:pPr>
        <w:pStyle w:val="18"/>
        <w:snapToGrid/>
        <w:spacing w:before="0" w:line="360" w:lineRule="auto"/>
        <w:ind w:left="-208" w:firstLine="0"/>
        <w:contextualSpacing/>
        <w:rPr>
          <w:rFonts w:ascii="仿宋" w:hAnsi="仿宋" w:eastAsia="仿宋"/>
          <w:b/>
          <w:szCs w:val="24"/>
        </w:rPr>
      </w:pPr>
      <w:r>
        <w:rPr>
          <w:rFonts w:hint="eastAsia" w:ascii="仿宋" w:hAnsi="仿宋" w:eastAsia="仿宋"/>
          <w:b/>
          <w:szCs w:val="24"/>
        </w:rPr>
        <w:t>（一）采购标的的数量</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111"/>
        <w:gridCol w:w="992"/>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9"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包号</w:t>
            </w:r>
          </w:p>
        </w:tc>
        <w:tc>
          <w:tcPr>
            <w:tcW w:w="2412"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标的名称</w:t>
            </w:r>
          </w:p>
        </w:tc>
        <w:tc>
          <w:tcPr>
            <w:tcW w:w="582" w:type="pct"/>
            <w:vAlign w:val="center"/>
          </w:tcPr>
          <w:p>
            <w:pPr>
              <w:widowControl/>
              <w:jc w:val="center"/>
              <w:rPr>
                <w:rFonts w:ascii="仿宋" w:hAnsi="仿宋" w:eastAsia="仿宋" w:cs="宋体"/>
                <w:kern w:val="0"/>
                <w:sz w:val="24"/>
              </w:rPr>
            </w:pPr>
            <w:r>
              <w:rPr>
                <w:rFonts w:hint="eastAsia" w:ascii="仿宋" w:hAnsi="仿宋" w:eastAsia="仿宋" w:cs="宋体"/>
                <w:kern w:val="0"/>
                <w:sz w:val="24"/>
              </w:rPr>
              <w:t>数量</w:t>
            </w:r>
          </w:p>
        </w:tc>
        <w:tc>
          <w:tcPr>
            <w:tcW w:w="1277" w:type="pct"/>
            <w:vAlign w:val="center"/>
          </w:tcPr>
          <w:p>
            <w:pPr>
              <w:widowControl/>
              <w:jc w:val="center"/>
              <w:rPr>
                <w:rFonts w:ascii="仿宋" w:hAnsi="仿宋" w:eastAsia="仿宋" w:cs="宋体"/>
                <w:kern w:val="0"/>
                <w:sz w:val="24"/>
              </w:rPr>
            </w:pPr>
            <w:r>
              <w:rPr>
                <w:rFonts w:hint="eastAsia" w:ascii="仿宋" w:hAnsi="仿宋" w:eastAsia="仿宋" w:cs="宋体"/>
                <w:kern w:val="0"/>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29" w:type="pct"/>
            <w:shd w:val="clear" w:color="auto" w:fill="auto"/>
            <w:noWrap/>
            <w:vAlign w:val="center"/>
          </w:tcPr>
          <w:p>
            <w:pPr>
              <w:jc w:val="center"/>
              <w:rPr>
                <w:rFonts w:ascii="仿宋" w:hAnsi="仿宋" w:eastAsia="仿宋"/>
                <w:sz w:val="24"/>
              </w:rPr>
            </w:pPr>
            <w:r>
              <w:rPr>
                <w:rFonts w:hint="eastAsia" w:ascii="仿宋" w:hAnsi="仿宋" w:eastAsia="仿宋"/>
                <w:sz w:val="24"/>
              </w:rPr>
              <w:t>1</w:t>
            </w:r>
          </w:p>
        </w:tc>
        <w:tc>
          <w:tcPr>
            <w:tcW w:w="2412" w:type="pct"/>
            <w:shd w:val="clear" w:color="auto" w:fill="auto"/>
            <w:vAlign w:val="center"/>
          </w:tcPr>
          <w:p>
            <w:pPr>
              <w:jc w:val="center"/>
              <w:rPr>
                <w:rFonts w:ascii="仿宋" w:hAnsi="仿宋" w:eastAsia="仿宋"/>
                <w:sz w:val="24"/>
              </w:rPr>
            </w:pPr>
            <w:r>
              <w:rPr>
                <w:rFonts w:hint="eastAsia" w:ascii="仿宋" w:hAnsi="仿宋" w:eastAsia="仿宋"/>
                <w:sz w:val="24"/>
              </w:rPr>
              <w:t>全院各科室2024年度下半年预计采购办公用品及生活用品</w:t>
            </w:r>
          </w:p>
        </w:tc>
        <w:tc>
          <w:tcPr>
            <w:tcW w:w="582" w:type="pct"/>
            <w:noWrap/>
            <w:vAlign w:val="center"/>
          </w:tcPr>
          <w:p>
            <w:pPr>
              <w:widowControl/>
              <w:jc w:val="center"/>
              <w:rPr>
                <w:rFonts w:ascii="仿宋" w:hAnsi="仿宋" w:eastAsia="仿宋"/>
                <w:sz w:val="24"/>
              </w:rPr>
            </w:pPr>
            <w:r>
              <w:rPr>
                <w:rFonts w:hint="eastAsia" w:ascii="仿宋" w:hAnsi="仿宋" w:eastAsia="仿宋"/>
                <w:sz w:val="24"/>
              </w:rPr>
              <w:t>1项</w:t>
            </w:r>
          </w:p>
        </w:tc>
        <w:tc>
          <w:tcPr>
            <w:tcW w:w="1277" w:type="pct"/>
            <w:vAlign w:val="center"/>
          </w:tcPr>
          <w:p>
            <w:pPr>
              <w:widowControl/>
              <w:jc w:val="center"/>
              <w:rPr>
                <w:rFonts w:ascii="仿宋" w:hAnsi="仿宋" w:eastAsia="仿宋"/>
                <w:sz w:val="24"/>
              </w:rPr>
            </w:pPr>
            <w:r>
              <w:rPr>
                <w:rFonts w:hint="eastAsia" w:ascii="仿宋" w:hAnsi="仿宋" w:eastAsia="仿宋"/>
                <w:sz w:val="24"/>
              </w:rPr>
              <w:t>否</w:t>
            </w:r>
          </w:p>
        </w:tc>
      </w:tr>
    </w:tbl>
    <w:p>
      <w:pPr>
        <w:pStyle w:val="18"/>
        <w:snapToGrid/>
        <w:spacing w:before="0" w:line="360" w:lineRule="auto"/>
        <w:ind w:left="-208" w:firstLine="0"/>
        <w:contextualSpacing/>
        <w:rPr>
          <w:rFonts w:ascii="仿宋" w:hAnsi="仿宋" w:eastAsia="仿宋"/>
          <w:b/>
          <w:szCs w:val="24"/>
        </w:rPr>
      </w:pPr>
      <w:r>
        <w:rPr>
          <w:rFonts w:hint="eastAsia" w:ascii="仿宋" w:hAnsi="仿宋" w:eastAsia="仿宋"/>
          <w:b/>
          <w:szCs w:val="24"/>
        </w:rPr>
        <w:t>（二）采购项目交付或者服务的时间和地点：</w:t>
      </w:r>
    </w:p>
    <w:p>
      <w:pPr>
        <w:tabs>
          <w:tab w:val="left" w:pos="900"/>
        </w:tabs>
        <w:spacing w:before="156" w:beforeLines="50" w:line="360" w:lineRule="auto"/>
        <w:rPr>
          <w:rFonts w:ascii="仿宋" w:hAnsi="仿宋" w:eastAsia="仿宋"/>
          <w:sz w:val="24"/>
          <w:u w:val="single"/>
        </w:rPr>
      </w:pPr>
      <w:r>
        <w:rPr>
          <w:rFonts w:ascii="仿宋" w:hAnsi="仿宋" w:eastAsia="仿宋" w:cs="宋体"/>
          <w:sz w:val="24"/>
        </w:rPr>
        <w:t>1</w:t>
      </w:r>
      <w:r>
        <w:rPr>
          <w:rFonts w:hint="eastAsia" w:ascii="仿宋" w:hAnsi="仿宋" w:eastAsia="仿宋" w:cs="宋体"/>
          <w:sz w:val="24"/>
        </w:rPr>
        <w:t>、</w:t>
      </w:r>
      <w:r>
        <w:rPr>
          <w:rFonts w:hint="eastAsia" w:ascii="仿宋" w:hAnsi="仿宋" w:eastAsia="仿宋"/>
          <w:sz w:val="24"/>
        </w:rPr>
        <w:t>采购项目（标的）交付的时间（服务期限）：自合同签订之日起至2024年12月31日。</w:t>
      </w:r>
    </w:p>
    <w:p>
      <w:pPr>
        <w:spacing w:before="156" w:beforeLines="50" w:line="360" w:lineRule="auto"/>
        <w:rPr>
          <w:rFonts w:ascii="仿宋" w:hAnsi="仿宋" w:eastAsia="仿宋"/>
          <w:sz w:val="24"/>
          <w:u w:val="single"/>
        </w:rPr>
      </w:pPr>
      <w:r>
        <w:rPr>
          <w:rFonts w:hint="eastAsia" w:ascii="仿宋" w:hAnsi="仿宋" w:eastAsia="仿宋" w:cs="宋体"/>
          <w:sz w:val="24"/>
        </w:rPr>
        <w:t>2、采购项目（标的）交付的地点（服务地点）：首都儿科研究所附属儿童医院指定地点。</w:t>
      </w:r>
    </w:p>
    <w:bookmarkEnd w:id="4"/>
    <w:p>
      <w:pPr>
        <w:pStyle w:val="18"/>
        <w:spacing w:before="156" w:beforeLines="50" w:line="360" w:lineRule="auto"/>
        <w:ind w:firstLine="0"/>
        <w:rPr>
          <w:rFonts w:ascii="仿宋" w:hAnsi="仿宋" w:eastAsia="仿宋"/>
          <w:b/>
          <w:szCs w:val="24"/>
        </w:rPr>
      </w:pPr>
      <w:r>
        <w:rPr>
          <w:rFonts w:hint="eastAsia" w:ascii="仿宋" w:hAnsi="仿宋" w:eastAsia="仿宋"/>
          <w:b/>
          <w:szCs w:val="24"/>
        </w:rPr>
        <w:t>四、采购标的需满足的服务标准、期限、效率等要求</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（一）采购标的需满足的服务标准、效率要求（以各包技术规格中要求为准，如技术规格中无要求，则以本款要求为准。）</w:t>
      </w:r>
    </w:p>
    <w:p>
      <w:pPr>
        <w:pStyle w:val="8"/>
        <w:spacing w:before="156" w:beforeLines="50" w:line="360" w:lineRule="auto"/>
        <w:ind w:firstLine="480" w:firstLineChars="200"/>
        <w:rPr>
          <w:rFonts w:hint="default" w:ascii="仿宋" w:hAnsi="仿宋" w:eastAsia="仿宋"/>
          <w:sz w:val="24"/>
          <w:szCs w:val="24"/>
        </w:rPr>
      </w:pPr>
      <w:r>
        <w:rPr>
          <w:rFonts w:ascii="仿宋" w:hAnsi="仿宋" w:eastAsia="仿宋"/>
          <w:bCs/>
          <w:sz w:val="24"/>
          <w:szCs w:val="24"/>
        </w:rPr>
        <w:t>详见七、采购标的需满足的质量、安全、技术规格、物理特性等要求。</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（二）采购标的需满足的服务期限要求</w:t>
      </w:r>
    </w:p>
    <w:p>
      <w:pPr>
        <w:tabs>
          <w:tab w:val="left" w:pos="900"/>
        </w:tabs>
        <w:spacing w:before="156" w:beforeLines="50" w:line="360" w:lineRule="auto"/>
        <w:ind w:firstLine="480" w:firstLineChars="200"/>
        <w:rPr>
          <w:rFonts w:ascii="仿宋" w:hAnsi="仿宋" w:eastAsia="仿宋"/>
          <w:sz w:val="24"/>
        </w:rPr>
      </w:pPr>
      <w:r>
        <w:rPr>
          <w:rFonts w:hint="eastAsia" w:ascii="仿宋" w:hAnsi="仿宋" w:eastAsia="仿宋"/>
          <w:sz w:val="24"/>
        </w:rPr>
        <w:t>服务期限：</w:t>
      </w:r>
      <w:r>
        <w:rPr>
          <w:rFonts w:hint="eastAsia" w:ascii="仿宋" w:hAnsi="仿宋" w:eastAsia="仿宋" w:cs="Arial"/>
          <w:sz w:val="24"/>
        </w:rPr>
        <w:t>自合同签订之日起至2024年12月31日</w:t>
      </w:r>
      <w:r>
        <w:rPr>
          <w:rFonts w:hint="eastAsia" w:ascii="仿宋" w:hAnsi="仿宋" w:eastAsia="仿宋"/>
          <w:sz w:val="24"/>
        </w:rPr>
        <w:t>。</w:t>
      </w:r>
    </w:p>
    <w:p>
      <w:pPr>
        <w:pStyle w:val="18"/>
        <w:spacing w:before="156" w:beforeLines="50" w:line="360" w:lineRule="auto"/>
        <w:ind w:firstLine="0"/>
        <w:rPr>
          <w:rFonts w:ascii="仿宋" w:hAnsi="仿宋" w:eastAsia="仿宋"/>
          <w:b/>
          <w:szCs w:val="24"/>
        </w:rPr>
      </w:pPr>
      <w:r>
        <w:rPr>
          <w:rFonts w:hint="eastAsia" w:ascii="仿宋" w:hAnsi="仿宋" w:eastAsia="仿宋"/>
          <w:b/>
          <w:szCs w:val="24"/>
        </w:rPr>
        <w:t>五、采购标的物验收标准</w:t>
      </w:r>
    </w:p>
    <w:p>
      <w:pPr>
        <w:pStyle w:val="8"/>
        <w:spacing w:before="156" w:beforeLines="50" w:line="360" w:lineRule="auto"/>
        <w:ind w:firstLine="480" w:firstLineChars="200"/>
        <w:rPr>
          <w:rStyle w:val="17"/>
          <w:rFonts w:hint="default" w:ascii="Calibri" w:hAnsi="Calibri"/>
        </w:rPr>
      </w:pPr>
      <w:r>
        <w:rPr>
          <w:rFonts w:ascii="仿宋" w:hAnsi="仿宋" w:eastAsia="仿宋" w:cs="宋体"/>
          <w:sz w:val="24"/>
        </w:rPr>
        <w:t>详见合同条款。</w:t>
      </w:r>
    </w:p>
    <w:p>
      <w:pPr>
        <w:tabs>
          <w:tab w:val="left" w:pos="900"/>
        </w:tabs>
        <w:spacing w:before="156" w:beforeLines="50" w:line="360" w:lineRule="auto"/>
        <w:rPr>
          <w:rFonts w:ascii="仿宋" w:hAnsi="仿宋" w:eastAsia="仿宋"/>
          <w:b/>
          <w:sz w:val="24"/>
        </w:rPr>
      </w:pPr>
      <w:r>
        <w:rPr>
          <w:rFonts w:hint="eastAsia" w:ascii="仿宋" w:hAnsi="仿宋" w:eastAsia="仿宋"/>
          <w:b/>
          <w:sz w:val="24"/>
        </w:rPr>
        <w:t>六、采购标的的其他技术、服务等要求</w:t>
      </w:r>
    </w:p>
    <w:p>
      <w:pPr>
        <w:tabs>
          <w:tab w:val="left" w:pos="900"/>
        </w:tabs>
        <w:spacing w:before="156" w:beforeLines="50" w:line="360" w:lineRule="auto"/>
        <w:ind w:firstLine="480" w:firstLineChars="200"/>
        <w:rPr>
          <w:rFonts w:ascii="仿宋" w:hAnsi="仿宋" w:eastAsia="仿宋"/>
          <w:color w:val="FF0000"/>
          <w:sz w:val="24"/>
        </w:rPr>
      </w:pPr>
      <w:bookmarkStart w:id="5" w:name="_Toc121429422"/>
      <w:bookmarkStart w:id="6" w:name="_Toc122107226"/>
      <w:r>
        <w:rPr>
          <w:rFonts w:hint="eastAsia" w:ascii="仿宋" w:hAnsi="仿宋" w:eastAsia="仿宋"/>
          <w:sz w:val="24"/>
        </w:rPr>
        <w:t>投标人需提供</w:t>
      </w:r>
      <w:r>
        <w:rPr>
          <w:rFonts w:hint="eastAsia" w:ascii="仿宋" w:hAnsi="仿宋" w:eastAsia="仿宋"/>
          <w:color w:val="FF0000"/>
          <w:sz w:val="24"/>
        </w:rPr>
        <w:t>需求理解及服务质量保证措施、供货计划及保证措施、项目实施方案、售后服务能力、应急预案等。</w:t>
      </w:r>
      <w:bookmarkEnd w:id="5"/>
      <w:bookmarkEnd w:id="6"/>
    </w:p>
    <w:p>
      <w:pPr>
        <w:tabs>
          <w:tab w:val="left" w:pos="900"/>
        </w:tabs>
        <w:spacing w:before="156" w:beforeLines="50" w:line="360" w:lineRule="auto"/>
        <w:rPr>
          <w:rFonts w:ascii="仿宋" w:hAnsi="仿宋" w:eastAsia="仿宋"/>
          <w:b/>
          <w:sz w:val="24"/>
        </w:rPr>
      </w:pPr>
      <w:r>
        <w:rPr>
          <w:rFonts w:hint="eastAsia" w:ascii="仿宋" w:hAnsi="仿宋" w:eastAsia="仿宋"/>
          <w:b/>
          <w:sz w:val="24"/>
        </w:rPr>
        <w:t>七、采购标的需满足的质量、安全、技术规格、物理特性等要求：</w:t>
      </w:r>
    </w:p>
    <w:p>
      <w:pPr>
        <w:tabs>
          <w:tab w:val="left" w:pos="900"/>
        </w:tabs>
        <w:snapToGrid w:val="0"/>
        <w:spacing w:line="360" w:lineRule="auto"/>
        <w:jc w:val="center"/>
        <w:rPr>
          <w:rFonts w:ascii="宋体" w:hAnsi="宋体"/>
          <w:szCs w:val="21"/>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p>
    <w:p>
      <w:pPr>
        <w:tabs>
          <w:tab w:val="left" w:pos="900"/>
        </w:tabs>
        <w:spacing w:line="360" w:lineRule="auto"/>
        <w:contextualSpacing/>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全院各科室2024年度下半年预计采购办公用品及生活用品</w:t>
      </w:r>
    </w:p>
    <w:p>
      <w:pPr>
        <w:spacing w:line="360" w:lineRule="auto"/>
        <w:contextualSpacing/>
        <w:jc w:val="left"/>
        <w:rPr>
          <w:rFonts w:ascii="仿宋" w:hAnsi="仿宋" w:eastAsia="仿宋"/>
          <w:b/>
          <w:sz w:val="24"/>
        </w:rPr>
      </w:pPr>
      <w:r>
        <w:rPr>
          <w:rFonts w:hint="eastAsia" w:ascii="仿宋" w:hAnsi="仿宋" w:eastAsia="仿宋"/>
          <w:b/>
          <w:sz w:val="24"/>
        </w:rPr>
        <w:t>一、服务要求</w:t>
      </w:r>
    </w:p>
    <w:p>
      <w:pPr>
        <w:spacing w:line="360" w:lineRule="auto"/>
        <w:contextualSpacing/>
        <w:rPr>
          <w:rFonts w:ascii="仿宋" w:hAnsi="仿宋" w:eastAsia="仿宋"/>
          <w:sz w:val="24"/>
        </w:rPr>
      </w:pPr>
      <w:r>
        <w:rPr>
          <w:rFonts w:hint="eastAsia" w:ascii="仿宋" w:hAnsi="仿宋" w:eastAsia="仿宋"/>
          <w:sz w:val="24"/>
        </w:rPr>
        <w:t>1、投标人能够提供需求理解及服务质量保证措施，需求分析充分、透彻，对需求响应程度高，服务质量保证措施强劲有力，科学合理，有效性强。</w:t>
      </w:r>
    </w:p>
    <w:p>
      <w:pPr>
        <w:spacing w:line="360" w:lineRule="auto"/>
        <w:contextualSpacing/>
        <w:rPr>
          <w:rFonts w:ascii="仿宋" w:hAnsi="仿宋" w:eastAsia="仿宋"/>
          <w:sz w:val="24"/>
        </w:rPr>
      </w:pPr>
      <w:r>
        <w:rPr>
          <w:rFonts w:hint="eastAsia" w:ascii="仿宋" w:hAnsi="仿宋" w:eastAsia="仿宋"/>
          <w:sz w:val="24"/>
        </w:rPr>
        <w:t>2、投标人能够提供供货计划及保证措施，具备长期稳定的货源渠道,供货计划科学合理、具有规范的供应管理规范化制度，保障措施强劲有力。</w:t>
      </w:r>
    </w:p>
    <w:p>
      <w:pPr>
        <w:spacing w:line="360" w:lineRule="auto"/>
        <w:contextualSpacing/>
        <w:rPr>
          <w:rFonts w:ascii="仿宋" w:hAnsi="仿宋" w:eastAsia="仿宋"/>
          <w:sz w:val="24"/>
        </w:rPr>
      </w:pPr>
      <w:r>
        <w:rPr>
          <w:rFonts w:hint="eastAsia" w:ascii="仿宋" w:hAnsi="仿宋" w:eastAsia="仿宋"/>
          <w:sz w:val="24"/>
        </w:rPr>
        <w:t>3、投标人能够提供项目实施方案，方案详细完善，配备专人负责与采购人对接。供货周期、响应时间等关键工作安排合理。</w:t>
      </w:r>
    </w:p>
    <w:p>
      <w:pPr>
        <w:spacing w:line="360" w:lineRule="auto"/>
        <w:contextualSpacing/>
        <w:rPr>
          <w:rFonts w:ascii="仿宋" w:hAnsi="仿宋" w:eastAsia="仿宋"/>
          <w:sz w:val="24"/>
        </w:rPr>
      </w:pPr>
      <w:r>
        <w:rPr>
          <w:rFonts w:hint="eastAsia" w:ascii="仿宋" w:hAnsi="仿宋" w:eastAsia="仿宋"/>
          <w:sz w:val="24"/>
        </w:rPr>
        <w:t>4、标人能够提供应急预案，预案详细、合理，细致齐全，针对性可行性强，能及时实施应对措施。</w:t>
      </w:r>
    </w:p>
    <w:p>
      <w:pPr>
        <w:spacing w:line="360" w:lineRule="auto"/>
        <w:contextualSpacing/>
        <w:rPr>
          <w:rFonts w:ascii="仿宋" w:hAnsi="仿宋" w:eastAsia="仿宋"/>
          <w:sz w:val="24"/>
        </w:rPr>
      </w:pPr>
      <w:r>
        <w:rPr>
          <w:rFonts w:hint="eastAsia" w:ascii="仿宋" w:hAnsi="仿宋" w:eastAsia="仿宋"/>
          <w:sz w:val="24"/>
        </w:rPr>
        <w:t>5、投标人须保证所提供的办公用品及生活用品产品均为原厂正品，不能提供假冒伪劣产品。</w:t>
      </w:r>
    </w:p>
    <w:p>
      <w:pPr>
        <w:spacing w:line="360" w:lineRule="auto"/>
        <w:contextualSpacing/>
        <w:rPr>
          <w:rFonts w:ascii="仿宋" w:hAnsi="仿宋" w:eastAsia="仿宋"/>
          <w:sz w:val="24"/>
        </w:rPr>
      </w:pPr>
      <w:r>
        <w:rPr>
          <w:rFonts w:hint="eastAsia" w:ascii="仿宋" w:hAnsi="仿宋" w:eastAsia="仿宋"/>
          <w:sz w:val="24"/>
        </w:rPr>
        <w:t>6、投标人须保证一周之内供货，不能影响客户使用。</w:t>
      </w:r>
    </w:p>
    <w:p>
      <w:pPr>
        <w:spacing w:line="360" w:lineRule="auto"/>
        <w:contextualSpacing/>
        <w:rPr>
          <w:rFonts w:ascii="仿宋" w:hAnsi="仿宋" w:eastAsia="仿宋"/>
          <w:sz w:val="24"/>
        </w:rPr>
      </w:pPr>
      <w:r>
        <w:rPr>
          <w:rFonts w:hint="eastAsia" w:ascii="仿宋" w:hAnsi="仿宋" w:eastAsia="仿宋"/>
          <w:b/>
          <w:sz w:val="24"/>
        </w:rPr>
        <w:t>二、售后服务：</w:t>
      </w:r>
      <w:r>
        <w:rPr>
          <w:rFonts w:ascii="仿宋" w:hAnsi="仿宋" w:eastAsia="仿宋"/>
          <w:b/>
          <w:sz w:val="24"/>
        </w:rPr>
        <w:br w:type="textWrapping"/>
      </w:r>
      <w:r>
        <w:rPr>
          <w:rFonts w:hint="eastAsia" w:ascii="仿宋" w:hAnsi="仿宋" w:eastAsia="仿宋"/>
          <w:sz w:val="24"/>
        </w:rPr>
        <w:t>1、若在使用办公用品及生活用品的过程中发现货物存在质量缺陷、冒牌等问题时，投标人应当在</w:t>
      </w:r>
      <w:r>
        <w:rPr>
          <w:rFonts w:ascii="仿宋" w:hAnsi="仿宋" w:eastAsia="仿宋"/>
          <w:sz w:val="24"/>
        </w:rPr>
        <w:t>24</w:t>
      </w:r>
      <w:r>
        <w:rPr>
          <w:rFonts w:hint="eastAsia" w:ascii="仿宋" w:hAnsi="仿宋" w:eastAsia="仿宋"/>
          <w:sz w:val="24"/>
        </w:rPr>
        <w:t>小时内完成维修或者更换。</w:t>
      </w:r>
    </w:p>
    <w:p>
      <w:pPr>
        <w:spacing w:line="360" w:lineRule="auto"/>
        <w:contextualSpacing/>
        <w:rPr>
          <w:rFonts w:ascii="仿宋" w:hAnsi="仿宋" w:eastAsia="仿宋"/>
          <w:sz w:val="24"/>
        </w:rPr>
      </w:pPr>
      <w:r>
        <w:rPr>
          <w:rFonts w:hint="eastAsia" w:ascii="仿宋" w:hAnsi="仿宋" w:eastAsia="仿宋"/>
          <w:sz w:val="24"/>
        </w:rPr>
        <w:t>2、投标人须保证具有良好的售后服务，能够及时解决日常出现的问题，对出现故障的货物进行及时维修或更换。</w:t>
      </w:r>
    </w:p>
    <w:p>
      <w:pPr>
        <w:spacing w:line="360" w:lineRule="auto"/>
        <w:contextualSpacing/>
        <w:rPr>
          <w:rFonts w:ascii="仿宋" w:hAnsi="仿宋" w:eastAsia="仿宋"/>
          <w:sz w:val="24"/>
        </w:rPr>
      </w:pPr>
      <w:r>
        <w:rPr>
          <w:rFonts w:hint="eastAsia" w:ascii="仿宋" w:hAnsi="仿宋" w:eastAsia="仿宋"/>
          <w:sz w:val="24"/>
        </w:rPr>
        <w:t>3、三个月内无理由退换货：在商品外包装完整、无任何损坏的情况下，投标人无条件免费为采购人对三个月内的订单进行退换，并承诺在接到申请的一周内完成；</w:t>
      </w:r>
    </w:p>
    <w:p>
      <w:pPr>
        <w:spacing w:line="360" w:lineRule="auto"/>
        <w:contextualSpacing/>
        <w:rPr>
          <w:rFonts w:ascii="仿宋" w:hAnsi="仿宋" w:eastAsia="仿宋"/>
          <w:sz w:val="24"/>
        </w:rPr>
      </w:pPr>
      <w:r>
        <w:rPr>
          <w:rFonts w:hint="eastAsia" w:ascii="仿宋" w:hAnsi="仿宋" w:eastAsia="仿宋"/>
          <w:sz w:val="24"/>
        </w:rPr>
        <w:t>4、如提供的货物发现有破损、规格、型号不符或其它原因无法使用的，投标人必须在接到采购人通知后12小时内予以更换，并承担更换的一切费用。</w:t>
      </w:r>
    </w:p>
    <w:p>
      <w:pPr>
        <w:spacing w:line="360" w:lineRule="auto"/>
        <w:contextualSpacing/>
        <w:rPr>
          <w:rFonts w:ascii="仿宋" w:hAnsi="仿宋" w:eastAsia="仿宋"/>
          <w:sz w:val="24"/>
        </w:rPr>
      </w:pPr>
      <w:r>
        <w:rPr>
          <w:rFonts w:hint="eastAsia" w:ascii="仿宋" w:hAnsi="仿宋" w:eastAsia="仿宋"/>
          <w:sz w:val="24"/>
        </w:rPr>
        <w:t>5、验收合格之日起，产品质保期为</w:t>
      </w:r>
      <w:r>
        <w:rPr>
          <w:rFonts w:ascii="仿宋" w:hAnsi="仿宋" w:eastAsia="仿宋"/>
          <w:sz w:val="24"/>
        </w:rPr>
        <w:t>1</w:t>
      </w:r>
      <w:r>
        <w:rPr>
          <w:rFonts w:hint="eastAsia" w:ascii="仿宋" w:hAnsi="仿宋" w:eastAsia="仿宋"/>
          <w:sz w:val="24"/>
        </w:rPr>
        <w:t>年。</w:t>
      </w:r>
    </w:p>
    <w:p>
      <w:pPr>
        <w:widowControl/>
        <w:spacing w:line="360" w:lineRule="auto"/>
        <w:jc w:val="left"/>
        <w:rPr>
          <w:rFonts w:ascii="仿宋" w:hAnsi="仿宋" w:eastAsia="仿宋"/>
          <w:b/>
          <w:sz w:val="24"/>
        </w:rPr>
      </w:pPr>
      <w:r>
        <w:rPr>
          <w:rFonts w:hint="eastAsia" w:ascii="仿宋" w:hAnsi="仿宋" w:eastAsia="仿宋"/>
          <w:b/>
          <w:sz w:val="24"/>
        </w:rPr>
        <w:t>三、产品清单</w:t>
      </w:r>
    </w:p>
    <w:tbl>
      <w:tblPr>
        <w:tblStyle w:val="14"/>
        <w:tblW w:w="5000" w:type="pct"/>
        <w:tblInd w:w="0" w:type="dxa"/>
        <w:tblLayout w:type="autofit"/>
        <w:tblCellMar>
          <w:top w:w="0" w:type="dxa"/>
          <w:left w:w="108" w:type="dxa"/>
          <w:bottom w:w="0" w:type="dxa"/>
          <w:right w:w="108" w:type="dxa"/>
        </w:tblCellMar>
      </w:tblPr>
      <w:tblGrid>
        <w:gridCol w:w="642"/>
        <w:gridCol w:w="1834"/>
        <w:gridCol w:w="1266"/>
        <w:gridCol w:w="2572"/>
        <w:gridCol w:w="811"/>
        <w:gridCol w:w="1397"/>
      </w:tblGrid>
      <w:tr>
        <w:tblPrEx>
          <w:tblCellMar>
            <w:top w:w="0" w:type="dxa"/>
            <w:left w:w="108" w:type="dxa"/>
            <w:bottom w:w="0" w:type="dxa"/>
            <w:right w:w="108" w:type="dxa"/>
          </w:tblCellMar>
        </w:tblPrEx>
        <w:trPr>
          <w:trHeight w:val="402" w:hRule="atLeast"/>
        </w:trPr>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序号</w:t>
            </w:r>
          </w:p>
        </w:tc>
        <w:tc>
          <w:tcPr>
            <w:tcW w:w="107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物资名称</w:t>
            </w:r>
          </w:p>
        </w:tc>
        <w:tc>
          <w:tcPr>
            <w:tcW w:w="7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型号</w:t>
            </w:r>
          </w:p>
        </w:tc>
        <w:tc>
          <w:tcPr>
            <w:tcW w:w="151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规格</w:t>
            </w:r>
          </w:p>
        </w:tc>
        <w:tc>
          <w:tcPr>
            <w:tcW w:w="47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单位</w:t>
            </w:r>
          </w:p>
        </w:tc>
        <w:tc>
          <w:tcPr>
            <w:tcW w:w="82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kern w:val="0"/>
                <w:szCs w:val="21"/>
              </w:rPr>
            </w:pPr>
            <w:r>
              <w:rPr>
                <w:rFonts w:hint="eastAsia" w:ascii="仿宋" w:hAnsi="仿宋" w:eastAsia="仿宋" w:cs="宋体"/>
                <w:b/>
                <w:bCs/>
                <w:kern w:val="0"/>
                <w:szCs w:val="21"/>
              </w:rPr>
              <w:t>预算单价</w:t>
            </w:r>
          </w:p>
          <w:p>
            <w:pPr>
              <w:widowControl/>
              <w:jc w:val="center"/>
              <w:rPr>
                <w:rFonts w:ascii="仿宋" w:hAnsi="仿宋" w:eastAsia="仿宋" w:cs="宋体"/>
                <w:b/>
                <w:bCs/>
                <w:kern w:val="0"/>
                <w:szCs w:val="21"/>
              </w:rPr>
            </w:pPr>
            <w:r>
              <w:rPr>
                <w:rFonts w:hint="eastAsia" w:ascii="仿宋" w:hAnsi="仿宋" w:eastAsia="仿宋" w:cs="宋体"/>
                <w:b/>
                <w:bCs/>
                <w:kern w:val="0"/>
                <w:szCs w:val="21"/>
              </w:rPr>
              <w:t>（人民币元）</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白板</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国产</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xml:space="preserve">60cm*90cm </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块</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43.00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白板笔</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611</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1.50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白板笔</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611</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红</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1.50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笔记本</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A4</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60页/本</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本</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9.00</w:t>
            </w:r>
          </w:p>
        </w:tc>
      </w:tr>
      <w:tr>
        <w:tblPrEx>
          <w:tblCellMar>
            <w:top w:w="0" w:type="dxa"/>
            <w:left w:w="108" w:type="dxa"/>
            <w:bottom w:w="0" w:type="dxa"/>
            <w:right w:w="108" w:type="dxa"/>
          </w:tblCellMar>
        </w:tblPrEx>
        <w:trPr>
          <w:trHeight w:val="402" w:hRule="atLeast"/>
        </w:trPr>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w:t>
            </w:r>
          </w:p>
        </w:tc>
        <w:tc>
          <w:tcPr>
            <w:tcW w:w="107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笔记本</w:t>
            </w:r>
          </w:p>
        </w:tc>
        <w:tc>
          <w:tcPr>
            <w:tcW w:w="7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xml:space="preserve">A5 </w:t>
            </w:r>
          </w:p>
        </w:tc>
        <w:tc>
          <w:tcPr>
            <w:tcW w:w="151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xml:space="preserve"> 50页/本</w:t>
            </w:r>
          </w:p>
        </w:tc>
        <w:tc>
          <w:tcPr>
            <w:tcW w:w="47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本</w:t>
            </w:r>
          </w:p>
        </w:tc>
        <w:tc>
          <w:tcPr>
            <w:tcW w:w="82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便签纸</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9076</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76mm*76mm 100张/本</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本</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7</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簸箕</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68cm*26cm*26cm</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把</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12.00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8</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不干胶</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5cm*2.5cm 2250个</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卷</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36.00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9</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不干胶</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xml:space="preserve">4cm*6cm 750g </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卷</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21.80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不干胶</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50mm*30mm 1000个</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卷</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25.50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11</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不干胶</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50mm*30mm 500个</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卷</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22.50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12</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擦手纸</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VS2060-1</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200张特惠装</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包</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10.50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13</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擦手纸盒</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10503</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28.5cm*10.5cm*21.5cm</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45.00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14</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裁纸刀</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2001</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155mm*26mm</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把</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2.50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15</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彩钉</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42</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60mm*40mm 80枚</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盒</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16</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彩喷纸</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A4</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297mm*210mm  100张</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包</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25.00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17</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彩纸</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A4</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70克浅绿(210mm*297mm）100张</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包</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12.00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18</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彩纸</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A4</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70克粉色(210mm*297mm）100张</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包</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12.00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19</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彩纸</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A4</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70克红色(210mm*297mm）100张</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包</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12.00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20</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彩纸</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A4</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80克绿色(210mm*297mm）100张</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包</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13.50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21</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彩纸</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A4</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70克浅粉(210mm*297mm）100张</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包</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12.00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22</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彩纸</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A4</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70克浅黄(210mm*297mm）100张</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包</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12.00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23</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苍蝇拍</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35.8cm*12cm塑料</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1.50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24</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插线板</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312-3米</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五孔</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95.00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25</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尺子</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6230</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30cm塑料</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把</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26</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尺子</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6220</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20cm塑料</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把</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27</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出库单</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三联54K 175mm*85mm 20组</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本</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28</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磁珠</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12个装</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板</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29</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打孔器</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114</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单孔</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7.50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30</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打气筒</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DL880002</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87mm*70mm*170mm</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31.00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31</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打印纸</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241mm 孔11英寸 二等分 2层</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箱</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70.00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32</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打印纸</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241mm*279.4mm</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箱</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84.00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33</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打印纸</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380mm 孔11英寸 3层</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箱</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108.00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34</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打印纸</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380mm 孔11英寸</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箱</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85.00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35</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打印纸</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240mm 孔11英寸</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箱</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66.00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36</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打印纸</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240mm 孔11英寸 3层</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箱</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74.00</w:t>
            </w:r>
          </w:p>
        </w:tc>
      </w:tr>
      <w:tr>
        <w:tblPrEx>
          <w:tblCellMar>
            <w:top w:w="0" w:type="dxa"/>
            <w:left w:w="108" w:type="dxa"/>
            <w:bottom w:w="0" w:type="dxa"/>
            <w:right w:w="108" w:type="dxa"/>
          </w:tblCellMar>
        </w:tblPrEx>
        <w:trPr>
          <w:trHeight w:val="402" w:hRule="atLeast"/>
        </w:trPr>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37</w:t>
            </w:r>
          </w:p>
        </w:tc>
        <w:tc>
          <w:tcPr>
            <w:tcW w:w="107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打印纸</w:t>
            </w:r>
          </w:p>
        </w:tc>
        <w:tc>
          <w:tcPr>
            <w:tcW w:w="7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240mm 孔11英寸 二等分</w:t>
            </w:r>
          </w:p>
        </w:tc>
        <w:tc>
          <w:tcPr>
            <w:tcW w:w="47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箱</w:t>
            </w:r>
          </w:p>
        </w:tc>
        <w:tc>
          <w:tcPr>
            <w:tcW w:w="82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66.00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38</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打印纸</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241mm 孔11英寸 二等分 5层</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箱</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94.00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39</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打印纸</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240mm 孔11英寸 二等分 3层</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箱</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74.00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40</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单夹</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A5</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4.50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41</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单夹</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811</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A4</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8.00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42</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单页夹</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E310</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A4</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1.20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43</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档案盒</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A4 10cm厚</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17.90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44</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档案用品</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xml:space="preserve">卷宗盒 5cm </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6.00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45</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档案用品</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A4</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城市建设档案盒</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6.80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46</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档案用品</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5683</w:t>
            </w:r>
          </w:p>
        </w:tc>
        <w:tc>
          <w:tcPr>
            <w:tcW w:w="1510"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kern w:val="0"/>
                <w:szCs w:val="21"/>
              </w:rPr>
            </w:pPr>
            <w:r>
              <w:rPr>
                <w:rFonts w:hint="eastAsia" w:ascii="仿宋" w:hAnsi="仿宋" w:eastAsia="仿宋" w:cs="宋体"/>
                <w:kern w:val="0"/>
                <w:szCs w:val="21"/>
              </w:rPr>
              <w:t>档案盒(320mm*238mm*55mm)</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8.80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47</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档案用品</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4公分文书档案卷盒</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3.70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48</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档案用品</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5公分文书档案卷盒</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3.70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49</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档案用品</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5682</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档案盒 3.5寸</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7.50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50</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档案用品</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31.5cm*22.5cm*2.5cm</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套</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20.00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51</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档案用品</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3公分文书档案卷盒</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3.70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52</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档案用品</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档案装订线</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股</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3.50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53</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刀片</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2011</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裁纸刀100mm*18mm*0.5mm</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盒</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54</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刀头</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3832</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铆管</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69.00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55</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电池</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节</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56</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电池</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CR2016</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纽扣</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粒</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57</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电池</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节</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2.20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58</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电池</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GPA76</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纽扣</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粒</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59</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电池</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CR2032</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纽扣</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粒</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60</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电池</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节</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2.20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61</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电池</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AG3（L736)</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纽扣</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粒</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62</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电池</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L1154F</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纽扣</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粒</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63</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电池</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9V 高容</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节</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12.00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64</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电池</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节</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8.00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65</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电池</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12V 23A</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节</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66</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电话</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126T</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部</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59.00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67</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电话</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DCTG182</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部</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348.00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68</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电话</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2851</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录音电话</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部</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498.00</w:t>
            </w:r>
          </w:p>
        </w:tc>
      </w:tr>
      <w:tr>
        <w:tblPrEx>
          <w:tblCellMar>
            <w:top w:w="0" w:type="dxa"/>
            <w:left w:w="108" w:type="dxa"/>
            <w:bottom w:w="0" w:type="dxa"/>
            <w:right w:w="108" w:type="dxa"/>
          </w:tblCellMar>
        </w:tblPrEx>
        <w:trPr>
          <w:trHeight w:val="402" w:hRule="atLeast"/>
        </w:trPr>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69</w:t>
            </w:r>
          </w:p>
        </w:tc>
        <w:tc>
          <w:tcPr>
            <w:tcW w:w="10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电话</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2816D</w:t>
            </w: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部</w:t>
            </w:r>
          </w:p>
        </w:tc>
        <w:tc>
          <w:tcPr>
            <w:tcW w:w="82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108.00</w:t>
            </w:r>
          </w:p>
        </w:tc>
      </w:tr>
      <w:tr>
        <w:tblPrEx>
          <w:tblCellMar>
            <w:top w:w="0" w:type="dxa"/>
            <w:left w:w="108" w:type="dxa"/>
            <w:bottom w:w="0" w:type="dxa"/>
            <w:right w:w="108" w:type="dxa"/>
          </w:tblCellMar>
        </w:tblPrEx>
        <w:trPr>
          <w:trHeight w:val="402" w:hRule="atLeast"/>
        </w:trPr>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70</w:t>
            </w:r>
          </w:p>
        </w:tc>
        <w:tc>
          <w:tcPr>
            <w:tcW w:w="1077"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订书钉</w:t>
            </w:r>
          </w:p>
        </w:tc>
        <w:tc>
          <w:tcPr>
            <w:tcW w:w="737"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12</w:t>
            </w:r>
          </w:p>
        </w:tc>
        <w:tc>
          <w:tcPr>
            <w:tcW w:w="151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12mm*6mm</w:t>
            </w:r>
          </w:p>
        </w:tc>
        <w:tc>
          <w:tcPr>
            <w:tcW w:w="477"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盒</w:t>
            </w:r>
          </w:p>
        </w:tc>
        <w:tc>
          <w:tcPr>
            <w:tcW w:w="821"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71</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订书钉</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13</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加厚13mm*13mm</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盒</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4.50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72</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订书器</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359</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订书器+起钉器+订书钉套装</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13.50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73</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订书器</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290</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加厚（100页）</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58.00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74</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墩布</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150cm*110cm*40cm</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把</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9.00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75</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肥皂</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160g</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块</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3.80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76</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封口机</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SF200</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A4</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台</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160.00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77</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封口机</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SF-300</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A3</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台</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215.00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78</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刮胡刀</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刀片</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盒</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6.50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79</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刮胡刀</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架子</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80</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刮胡刀</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一次性</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套</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0.95</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81</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挂表</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35cm</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块</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55.00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82</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挂表</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直径60cm 圆</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块</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153.00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83</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挂钩</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磁力 4只装</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组</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12.00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84</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光盘盒</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单片装</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0.40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85</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喊话器</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CR-67X</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25cm*14.5cm*7cm</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72.00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86</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盒尺</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8202</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3m</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9.00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87</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盒尺</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8203</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5m</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15.00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88</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会计档案盒</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10/包</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包</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30.00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89</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会计封皮</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25/包</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包</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35.00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90</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会计凭证盒</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305mm*220mm*50mm</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包</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23.00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91</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活页芯</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A5</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包</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7.50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92</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计算器</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1654</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186mm*147mm</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28.00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93</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记号笔</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918</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粗 红色</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94</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记号笔</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982</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细 黑色</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95</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记号笔</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918</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粗 黑色</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96</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记号笔</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982</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细 红色</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97</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夹子</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9531</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不锈钢 14.5cm</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98</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夹子</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9533</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不锈钢 7.5cm</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99</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剪刀</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154</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154mm*80mm</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把</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12.00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100</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剪刀</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174</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174mm*90mm</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把</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14.00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101</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胶棒</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25g</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3.80</w:t>
            </w:r>
          </w:p>
        </w:tc>
      </w:tr>
      <w:tr>
        <w:tblPrEx>
          <w:tblCellMar>
            <w:top w:w="0" w:type="dxa"/>
            <w:left w:w="108" w:type="dxa"/>
            <w:bottom w:w="0" w:type="dxa"/>
            <w:right w:w="108" w:type="dxa"/>
          </w:tblCellMar>
        </w:tblPrEx>
        <w:trPr>
          <w:trHeight w:val="402" w:hRule="atLeast"/>
        </w:trPr>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102</w:t>
            </w:r>
          </w:p>
        </w:tc>
        <w:tc>
          <w:tcPr>
            <w:tcW w:w="107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胶带</w:t>
            </w:r>
          </w:p>
        </w:tc>
        <w:tc>
          <w:tcPr>
            <w:tcW w:w="73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8卷</w:t>
            </w:r>
          </w:p>
        </w:tc>
        <w:tc>
          <w:tcPr>
            <w:tcW w:w="1510"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18mm*27.4m</w:t>
            </w:r>
          </w:p>
        </w:tc>
        <w:tc>
          <w:tcPr>
            <w:tcW w:w="47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桶</w:t>
            </w:r>
          </w:p>
        </w:tc>
        <w:tc>
          <w:tcPr>
            <w:tcW w:w="82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9.70</w:t>
            </w:r>
          </w:p>
        </w:tc>
      </w:tr>
      <w:tr>
        <w:tblPrEx>
          <w:tblCellMar>
            <w:top w:w="0" w:type="dxa"/>
            <w:left w:w="108" w:type="dxa"/>
            <w:bottom w:w="0" w:type="dxa"/>
            <w:right w:w="108" w:type="dxa"/>
          </w:tblCellMar>
        </w:tblPrEx>
        <w:trPr>
          <w:trHeight w:val="402" w:hRule="atLeast"/>
        </w:trPr>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103</w:t>
            </w:r>
          </w:p>
        </w:tc>
        <w:tc>
          <w:tcPr>
            <w:tcW w:w="107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胶带</w:t>
            </w:r>
          </w:p>
        </w:tc>
        <w:tc>
          <w:tcPr>
            <w:tcW w:w="7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30323</w:t>
            </w:r>
          </w:p>
        </w:tc>
        <w:tc>
          <w:tcPr>
            <w:tcW w:w="151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大 60mm*60m</w:t>
            </w:r>
          </w:p>
        </w:tc>
        <w:tc>
          <w:tcPr>
            <w:tcW w:w="47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卷</w:t>
            </w:r>
          </w:p>
        </w:tc>
        <w:tc>
          <w:tcPr>
            <w:tcW w:w="82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4.60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104</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胶带</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小</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卷</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0.40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105</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胶水</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7302</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小</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1.30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106</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胶水</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7301</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2L</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桶</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16.50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107</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洁厕灵</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500ml</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瓶</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3.90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108</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结业证书</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B5</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套</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4.50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109</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结业证书皮</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12K光面</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本</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7.00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110</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结业证书芯</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12k</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张</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111</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刻录盘</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4.7GB DVD+R</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片</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3.50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112</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孔夹</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603</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3孔6cm</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22.00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113</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孔夹</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503</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三孔 4cm</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20.00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114</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孔夹芯</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A4</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包</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18.00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115</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孔夹纸芯</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A4</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本</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9.00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116</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口取纸</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24mm*29mm</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小</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包</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4.50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117</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扣袋</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8308</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A4</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118</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筐</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A4 方形</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12.00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119</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捆扎皮筋</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3m</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根</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12.00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120</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扩音器</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S-518</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台</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110.00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121</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垃圾袋</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 特大 100cm*110cm</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捆</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45.00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122</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拉边袋</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A4-33</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A4尼龙</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6.50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123</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拉边袋</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F56</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A4塑料</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124</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拉边袋</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A5-33</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A5尼龙</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2.50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125</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拉杆夹</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Q310</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A4塑料</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126</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脸盆</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35cm</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127</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毛巾</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30cm*30cm</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丝光蓝</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条</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6.40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128</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毛巾</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20cm*20cm</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白方巾</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块</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129</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美工刀</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2053</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10mm*130mm</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把</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2.80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130</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门帘</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85cm*120cm</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42.00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131</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面板</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屏蔽</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15.00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132</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面板</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非屏蔽</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15.00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133</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灭蚊器</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30片装</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9.50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134</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牛皮纸</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A4</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包</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24.00</w:t>
            </w:r>
          </w:p>
        </w:tc>
      </w:tr>
      <w:tr>
        <w:tblPrEx>
          <w:tblCellMar>
            <w:top w:w="0" w:type="dxa"/>
            <w:left w:w="108" w:type="dxa"/>
            <w:bottom w:w="0" w:type="dxa"/>
            <w:right w:w="108" w:type="dxa"/>
          </w:tblCellMar>
        </w:tblPrEx>
        <w:trPr>
          <w:trHeight w:val="402" w:hRule="atLeast"/>
        </w:trPr>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135</w:t>
            </w:r>
          </w:p>
        </w:tc>
        <w:tc>
          <w:tcPr>
            <w:tcW w:w="10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暖瓶</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5磅2升</w:t>
            </w:r>
          </w:p>
        </w:tc>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套</w:t>
            </w:r>
          </w:p>
        </w:tc>
        <w:tc>
          <w:tcPr>
            <w:tcW w:w="82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33.00</w:t>
            </w:r>
          </w:p>
        </w:tc>
      </w:tr>
      <w:tr>
        <w:tblPrEx>
          <w:tblCellMar>
            <w:top w:w="0" w:type="dxa"/>
            <w:left w:w="108" w:type="dxa"/>
            <w:bottom w:w="0" w:type="dxa"/>
            <w:right w:w="108" w:type="dxa"/>
          </w:tblCellMar>
        </w:tblPrEx>
        <w:trPr>
          <w:trHeight w:val="402" w:hRule="atLeast"/>
        </w:trPr>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136</w:t>
            </w:r>
          </w:p>
        </w:tc>
        <w:tc>
          <w:tcPr>
            <w:tcW w:w="107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暖瓶胆</w:t>
            </w:r>
          </w:p>
        </w:tc>
        <w:tc>
          <w:tcPr>
            <w:tcW w:w="7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151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5磅2升</w:t>
            </w:r>
          </w:p>
        </w:tc>
        <w:tc>
          <w:tcPr>
            <w:tcW w:w="47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个</w:t>
            </w:r>
          </w:p>
        </w:tc>
        <w:tc>
          <w:tcPr>
            <w:tcW w:w="82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13.00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137</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喷壶</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2L</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18.00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138</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喷壶</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500ML</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139</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皮尺</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1米</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140</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票据夹</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A5</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4.50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141</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票据夹</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0241</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76mm*142mm</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9.50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142</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平板车</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小号 蓝色</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台</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354.00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143</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漆笔</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101</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144</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漆笔</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101</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红</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145</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起钉器</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231</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146</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铅笔</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HB</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0.70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147</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铅笔</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特种536</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根</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0.80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148</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铅笔</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2B</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0.70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149</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铅笔</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红蓝</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0.80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150</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签字笔</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1008</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不区分颜色</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1.80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151</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签字笔芯</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G-5</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不区分颜色</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152</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清洁剂</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300g</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瓶</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12.00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153</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曲别针</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xml:space="preserve">50mm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大</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盒</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154</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曲别针</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28mm</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小</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盒</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1.20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155</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曲别针盒</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85307</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9.7cm*7.4cm*6.5cm</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12.00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156</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热敏纸</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10.75cm*20cm*1.6cm</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卷</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69.00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157</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热敏纸</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5.7cm*3cm</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卷</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2.20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158</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热敏纸</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8cm*6cm</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卷</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2.70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159</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热敏纸</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8cm*8cm</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卷</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8.72</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160</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热敏纸</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5.7cm*5cm</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卷</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2.20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161</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热敏纸</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8cm*8cm</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卷</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8.80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162</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热敏纸</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60/箱</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8cm*8cm</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箱</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523.20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163</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热敏纸</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21cm*18.5cm</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卷</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230.00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164</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热敏纸</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5cm*2.5cm</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卷</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4.80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165</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热敏纸</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21cm*18.5cm</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箱</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690.00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166</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热敏纸</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5.7cm*4cm</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卷</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2.20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167</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日记本</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A6 14.65cm*10.4cm</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本</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1.20</w:t>
            </w:r>
          </w:p>
        </w:tc>
      </w:tr>
      <w:tr>
        <w:tblPrEx>
          <w:tblCellMar>
            <w:top w:w="0" w:type="dxa"/>
            <w:left w:w="108" w:type="dxa"/>
            <w:bottom w:w="0" w:type="dxa"/>
            <w:right w:w="108" w:type="dxa"/>
          </w:tblCellMar>
        </w:tblPrEx>
        <w:trPr>
          <w:trHeight w:val="402" w:hRule="atLeast"/>
        </w:trPr>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168</w:t>
            </w:r>
          </w:p>
        </w:tc>
        <w:tc>
          <w:tcPr>
            <w:tcW w:w="10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荣誉证书</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12K</w:t>
            </w:r>
          </w:p>
        </w:tc>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25.00</w:t>
            </w:r>
          </w:p>
        </w:tc>
      </w:tr>
      <w:tr>
        <w:tblPrEx>
          <w:tblCellMar>
            <w:top w:w="0" w:type="dxa"/>
            <w:left w:w="108" w:type="dxa"/>
            <w:bottom w:w="0" w:type="dxa"/>
            <w:right w:w="108" w:type="dxa"/>
          </w:tblCellMar>
        </w:tblPrEx>
        <w:trPr>
          <w:trHeight w:val="402" w:hRule="atLeast"/>
        </w:trPr>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169</w:t>
            </w:r>
          </w:p>
        </w:tc>
        <w:tc>
          <w:tcPr>
            <w:tcW w:w="107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荣誉证书芯</w:t>
            </w:r>
          </w:p>
        </w:tc>
        <w:tc>
          <w:tcPr>
            <w:tcW w:w="7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12K</w:t>
            </w:r>
          </w:p>
        </w:tc>
        <w:tc>
          <w:tcPr>
            <w:tcW w:w="47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170</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入库单</w:t>
            </w:r>
          </w:p>
        </w:tc>
        <w:tc>
          <w:tcPr>
            <w:tcW w:w="737" w:type="pct"/>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三联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每本20组 60页/本</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本</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171</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湿巾</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80片/包</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包</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9.00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172</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收据</w:t>
            </w:r>
          </w:p>
        </w:tc>
        <w:tc>
          <w:tcPr>
            <w:tcW w:w="737" w:type="pct"/>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xml:space="preserve">三联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每本20组 60页/本</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本</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173</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收纳盒</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宽型</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39.3cm*28cm*24.5cm</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30.00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174</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收纳盒</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20cm*10cm*5cm</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9.70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175</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手套</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橡胶 均码</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副</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176</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手套</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胶面 防烫 均码</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副</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4.50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177</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书挡</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大号</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副</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178</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输液贴</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6.2cm*5.2cm</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卷</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19.00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179</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双夹</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A4</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9.00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180</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双面胶</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宽（4cm）</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卷</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181</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双面胶</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3m厚</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卷</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31.00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182</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双面胶</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海绵胶</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厚</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卷</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183</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双面胶</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1.2CM</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窄</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卷</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184</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双面胶</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3m</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卷</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41.80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185</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松节油</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500ML</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瓶</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35.00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186</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松紧带</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10米</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把</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22.00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187</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塑封膜</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12.5</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A4</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包</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40.00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188</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塑料板夹</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A5</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189</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塑料板夹</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5660</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A4</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4.50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190</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塑料板夹</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A3</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191</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塑料桶</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31cm*26cm</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35.00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192</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塑料桶</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18cm*20cm</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7.00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193</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锁具</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链锁</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22.00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194</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锁具</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小挂锁</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把</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5.50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195</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锁具</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U型</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把</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49.00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196</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台笔</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笔长：145mm</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支</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2.80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197</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笤帚</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塑料</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把</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7.50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198</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托盘</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30cm*40cm</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套</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4.60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199</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拖把</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33cm</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胶棉</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把</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25.00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200</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拖把</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大弯杆三节</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合金伸缩</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把</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25.00</w:t>
            </w:r>
          </w:p>
        </w:tc>
      </w:tr>
      <w:tr>
        <w:tblPrEx>
          <w:tblCellMar>
            <w:top w:w="0" w:type="dxa"/>
            <w:left w:w="108" w:type="dxa"/>
            <w:bottom w:w="0" w:type="dxa"/>
            <w:right w:w="108" w:type="dxa"/>
          </w:tblCellMar>
        </w:tblPrEx>
        <w:trPr>
          <w:trHeight w:val="402" w:hRule="atLeast"/>
        </w:trPr>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201</w:t>
            </w:r>
          </w:p>
        </w:tc>
        <w:tc>
          <w:tcPr>
            <w:tcW w:w="10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卫生纸</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1cm*10cm</w:t>
            </w:r>
          </w:p>
        </w:tc>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提</w:t>
            </w:r>
          </w:p>
        </w:tc>
        <w:tc>
          <w:tcPr>
            <w:tcW w:w="82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22.00</w:t>
            </w:r>
          </w:p>
        </w:tc>
      </w:tr>
      <w:tr>
        <w:tblPrEx>
          <w:tblCellMar>
            <w:top w:w="0" w:type="dxa"/>
            <w:left w:w="108" w:type="dxa"/>
            <w:bottom w:w="0" w:type="dxa"/>
            <w:right w:w="108" w:type="dxa"/>
          </w:tblCellMar>
        </w:tblPrEx>
        <w:trPr>
          <w:trHeight w:val="402" w:hRule="atLeast"/>
        </w:trPr>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202</w:t>
            </w:r>
          </w:p>
        </w:tc>
        <w:tc>
          <w:tcPr>
            <w:tcW w:w="107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温度计</w:t>
            </w:r>
          </w:p>
        </w:tc>
        <w:tc>
          <w:tcPr>
            <w:tcW w:w="7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冰箱</w:t>
            </w:r>
          </w:p>
        </w:tc>
        <w:tc>
          <w:tcPr>
            <w:tcW w:w="151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48mm*23mm</w:t>
            </w:r>
          </w:p>
        </w:tc>
        <w:tc>
          <w:tcPr>
            <w:tcW w:w="47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个</w:t>
            </w:r>
          </w:p>
        </w:tc>
        <w:tc>
          <w:tcPr>
            <w:tcW w:w="82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18.00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203</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温湿度表</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9010</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13cm</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块</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25.50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204</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温湿度表</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14cm</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块</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73.00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205</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文件夹</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5003</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30页</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7.50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206</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文件夹</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5006</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60页</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11.50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207</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文件架</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318</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横三栏</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15.00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208</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蚊香片</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30片装</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盒</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11.50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209</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五洁粉</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500g</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袋</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210</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洗涤灵</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500g</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瓶</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3.90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211</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相片纸</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A6</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50张/包</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包</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52.50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212</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相片纸</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7寸</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包</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45.00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213</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相片纸</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PR-108</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6英寸</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盒</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219.00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214</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橡皮</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7534</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小四B</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215</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消毒液</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84</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470ML</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瓶</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3.60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216</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修正带</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8110</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30m</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3.50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217</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修正液</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7283</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25ml</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瓶</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3.50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218</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钥匙牌</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小 9孔</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219</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钥匙牌</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大 20孔</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12.00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220</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钥匙牌</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12孔</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49.00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221</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钥匙牌</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48孔</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135.00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222</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医用手电</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SLD-L2057</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27.00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223</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印泥盒</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12号</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蓝</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2.40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224</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印泥盒</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12号</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红</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2.40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225</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印台</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9864</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蓝 快干</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12.00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226</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印台</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9864</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红 快干</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12.00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227</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印油</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606</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红</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瓶</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1.40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228</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印油</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606</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蓝</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瓶</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1.40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229</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印油</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红 光敏</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瓶</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28.00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230</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印油</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9874ES</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40ML快干</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瓶</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9.00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231</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印油</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蓝 光敏</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瓶</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28.00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232</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荧光笔</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S600</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黄色</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根</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233</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荧光笔</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S600</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橙色</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根</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3.00</w:t>
            </w:r>
          </w:p>
        </w:tc>
      </w:tr>
      <w:tr>
        <w:tblPrEx>
          <w:tblCellMar>
            <w:top w:w="0" w:type="dxa"/>
            <w:left w:w="108" w:type="dxa"/>
            <w:bottom w:w="0" w:type="dxa"/>
            <w:right w:w="108" w:type="dxa"/>
          </w:tblCellMar>
        </w:tblPrEx>
        <w:trPr>
          <w:trHeight w:val="402" w:hRule="atLeast"/>
        </w:trPr>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234</w:t>
            </w:r>
          </w:p>
        </w:tc>
        <w:tc>
          <w:tcPr>
            <w:tcW w:w="10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应急灯</w:t>
            </w:r>
          </w:p>
        </w:tc>
        <w:tc>
          <w:tcPr>
            <w:tcW w:w="7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YD-9000</w:t>
            </w:r>
          </w:p>
        </w:tc>
        <w:tc>
          <w:tcPr>
            <w:tcW w:w="15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LED强光</w:t>
            </w:r>
          </w:p>
        </w:tc>
        <w:tc>
          <w:tcPr>
            <w:tcW w:w="4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86.00</w:t>
            </w:r>
          </w:p>
        </w:tc>
      </w:tr>
      <w:tr>
        <w:tblPrEx>
          <w:tblCellMar>
            <w:top w:w="0" w:type="dxa"/>
            <w:left w:w="108" w:type="dxa"/>
            <w:bottom w:w="0" w:type="dxa"/>
            <w:right w:w="108" w:type="dxa"/>
          </w:tblCellMar>
        </w:tblPrEx>
        <w:trPr>
          <w:trHeight w:val="402" w:hRule="atLeast"/>
        </w:trPr>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235</w:t>
            </w:r>
          </w:p>
        </w:tc>
        <w:tc>
          <w:tcPr>
            <w:tcW w:w="107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硬皮本</w:t>
            </w:r>
          </w:p>
        </w:tc>
        <w:tc>
          <w:tcPr>
            <w:tcW w:w="7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151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A5 厚 100页</w:t>
            </w:r>
          </w:p>
        </w:tc>
        <w:tc>
          <w:tcPr>
            <w:tcW w:w="47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个</w:t>
            </w:r>
          </w:p>
        </w:tc>
        <w:tc>
          <w:tcPr>
            <w:tcW w:w="82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8.50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236</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硬皮本</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xml:space="preserve">A4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100页/本</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本</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17.00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237</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硬皮本</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xml:space="preserve">A5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100页/本</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本</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7.00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238</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原始凭证粘贴单</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29.7cm*21cm</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包</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28.90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239</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圆珠笔</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2078</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不区分颜色</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0.70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240</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扎带</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魔术贴</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5m</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卷</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15.90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241</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扎带</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4cm*20cm（100根）</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包</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16.00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242</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扎带</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5*300mm</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塑料 100根</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包</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21.00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243</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粘尘脚垫</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60cm*115cm（30张）</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本</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26.00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244</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粘钩</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2只装</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包</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245</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长尾夹</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8555</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彩色 小 19mm</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盒</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9.00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246</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长尾夹</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9543</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黑 大 32mm</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盒</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4.80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247</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真空袋</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25cm*18cm</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0.42</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248</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真空袋</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25cm*36cm</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0.75</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249</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整理箱</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40cm*30cm*23cm</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65.00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250</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整理箱</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24.5cm*18cm*13.5cm</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27.00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251</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整理箱</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24cm*36cm*14cm</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30.00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252</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整理箱</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60cm*45cm*36cm(不透明带轱辘)</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85.00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253</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整理箱</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36cm*25cm*11.5cm</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19.00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254</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整理箱</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44.5cm*30cm*24.5cm</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34.00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255</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整理箱</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58cm*50cm*32cm(白色直角透明)</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95.00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256</w:t>
            </w:r>
          </w:p>
        </w:tc>
        <w:tc>
          <w:tcPr>
            <w:tcW w:w="10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证书</w:t>
            </w:r>
          </w:p>
        </w:tc>
        <w:tc>
          <w:tcPr>
            <w:tcW w:w="7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12K光面</w:t>
            </w:r>
          </w:p>
        </w:tc>
        <w:tc>
          <w:tcPr>
            <w:tcW w:w="1510"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47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本</w:t>
            </w:r>
          </w:p>
        </w:tc>
        <w:tc>
          <w:tcPr>
            <w:tcW w:w="821"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6.50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257</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支票夹</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715</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三折</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258</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手纸</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大盘</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卷</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14.20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259</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纸杯</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50支装</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包</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20.00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260</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纸篓</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小号</w:t>
            </w:r>
          </w:p>
        </w:tc>
        <w:tc>
          <w:tcPr>
            <w:tcW w:w="1510" w:type="pct"/>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塑料  高25cm*上宽27cm*下宽18cm</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个</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6.00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261</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指示标签</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9064</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12mm*43mm 100张</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包</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4.50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262</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指套</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100个/袋</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包</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6.00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263</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转笔刀</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610</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55mm*68mm*90mm</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个</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14.00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264</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装订机配件</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3832</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铆管</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盒</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69.00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265</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装订针</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7.6cm</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根</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1.00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266</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自封袋</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8.5cm*12cm</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4号 100个/包</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包</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5.00</w:t>
            </w:r>
          </w:p>
        </w:tc>
      </w:tr>
      <w:tr>
        <w:tblPrEx>
          <w:tblCellMar>
            <w:top w:w="0" w:type="dxa"/>
            <w:left w:w="108" w:type="dxa"/>
            <w:bottom w:w="0" w:type="dxa"/>
            <w:right w:w="108" w:type="dxa"/>
          </w:tblCellMar>
        </w:tblPrEx>
        <w:trPr>
          <w:trHeight w:val="402" w:hRule="atLeast"/>
        </w:trPr>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267</w:t>
            </w:r>
          </w:p>
        </w:tc>
        <w:tc>
          <w:tcPr>
            <w:tcW w:w="107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自封袋</w:t>
            </w:r>
          </w:p>
        </w:tc>
        <w:tc>
          <w:tcPr>
            <w:tcW w:w="73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24cm*34cm</w:t>
            </w:r>
          </w:p>
        </w:tc>
        <w:tc>
          <w:tcPr>
            <w:tcW w:w="1510"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10号 100个/包</w:t>
            </w:r>
          </w:p>
        </w:tc>
        <w:tc>
          <w:tcPr>
            <w:tcW w:w="47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包</w:t>
            </w:r>
          </w:p>
        </w:tc>
        <w:tc>
          <w:tcPr>
            <w:tcW w:w="821"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28.00</w:t>
            </w:r>
          </w:p>
        </w:tc>
      </w:tr>
      <w:tr>
        <w:tblPrEx>
          <w:tblCellMar>
            <w:top w:w="0" w:type="dxa"/>
            <w:left w:w="108" w:type="dxa"/>
            <w:bottom w:w="0" w:type="dxa"/>
            <w:right w:w="108" w:type="dxa"/>
          </w:tblCellMar>
        </w:tblPrEx>
        <w:trPr>
          <w:trHeight w:val="402" w:hRule="atLeast"/>
        </w:trPr>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268</w:t>
            </w:r>
          </w:p>
        </w:tc>
        <w:tc>
          <w:tcPr>
            <w:tcW w:w="1077"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自封袋</w:t>
            </w:r>
          </w:p>
        </w:tc>
        <w:tc>
          <w:tcPr>
            <w:tcW w:w="737"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14cm*20cm</w:t>
            </w:r>
          </w:p>
        </w:tc>
        <w:tc>
          <w:tcPr>
            <w:tcW w:w="151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7号100个/包</w:t>
            </w:r>
          </w:p>
        </w:tc>
        <w:tc>
          <w:tcPr>
            <w:tcW w:w="477"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包</w:t>
            </w:r>
          </w:p>
        </w:tc>
        <w:tc>
          <w:tcPr>
            <w:tcW w:w="821"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9.80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269</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自封袋</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20cm*28cm</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9号100个/包</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包</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17.00</w:t>
            </w:r>
          </w:p>
        </w:tc>
      </w:tr>
      <w:tr>
        <w:tblPrEx>
          <w:tblCellMar>
            <w:top w:w="0" w:type="dxa"/>
            <w:left w:w="108" w:type="dxa"/>
            <w:bottom w:w="0" w:type="dxa"/>
            <w:right w:w="108" w:type="dxa"/>
          </w:tblCellMar>
        </w:tblPrEx>
        <w:trPr>
          <w:trHeight w:val="402" w:hRule="atLeast"/>
        </w:trPr>
        <w:tc>
          <w:tcPr>
            <w:tcW w:w="3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270</w:t>
            </w:r>
          </w:p>
        </w:tc>
        <w:tc>
          <w:tcPr>
            <w:tcW w:w="10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自封袋</w:t>
            </w:r>
          </w:p>
        </w:tc>
        <w:tc>
          <w:tcPr>
            <w:tcW w:w="73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17cm*24cm</w:t>
            </w:r>
          </w:p>
        </w:tc>
        <w:tc>
          <w:tcPr>
            <w:tcW w:w="1510"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8# 100个/包</w:t>
            </w:r>
          </w:p>
        </w:tc>
        <w:tc>
          <w:tcPr>
            <w:tcW w:w="477"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包</w:t>
            </w:r>
          </w:p>
        </w:tc>
        <w:tc>
          <w:tcPr>
            <w:tcW w:w="821" w:type="pct"/>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Cs w:val="21"/>
              </w:rPr>
            </w:pPr>
            <w:r>
              <w:rPr>
                <w:rFonts w:hint="eastAsia" w:ascii="仿宋" w:hAnsi="仿宋" w:eastAsia="仿宋" w:cs="宋体"/>
                <w:kern w:val="0"/>
                <w:szCs w:val="21"/>
              </w:rPr>
              <w:t>12.00</w:t>
            </w:r>
          </w:p>
        </w:tc>
      </w:tr>
    </w:tbl>
    <w:p>
      <w:pPr>
        <w:jc w:val="both"/>
        <w:rPr>
          <w:rFonts w:hint="default"/>
          <w:b/>
          <w:bCs/>
          <w:sz w:val="32"/>
          <w:szCs w:val="40"/>
          <w:lang w:val="en-US" w:eastAsia="zh-CN"/>
        </w:rPr>
      </w:pPr>
      <w:r>
        <w:rPr>
          <w:rFonts w:hint="eastAsia" w:ascii="仿宋_GB2312" w:hAnsi="仿宋_GB2312" w:eastAsia="仿宋_GB2312" w:cs="仿宋_GB2312"/>
          <w:sz w:val="24"/>
        </w:rPr>
        <w:t>注：本项目投标报价为上述所有物资单价的总和，且投标人所报产品单价</w:t>
      </w:r>
      <w:r>
        <w:rPr>
          <w:rFonts w:hint="eastAsia" w:ascii="仿宋_GB2312" w:hAnsi="仿宋_GB2312" w:eastAsia="仿宋_GB2312" w:cs="仿宋_GB2312"/>
          <w:b/>
          <w:sz w:val="24"/>
        </w:rPr>
        <w:t>不能超过</w:t>
      </w:r>
      <w:r>
        <w:rPr>
          <w:rFonts w:hint="eastAsia" w:ascii="仿宋_GB2312" w:hAnsi="仿宋_GB2312" w:eastAsia="仿宋_GB2312" w:cs="仿宋_GB2312"/>
          <w:sz w:val="24"/>
        </w:rPr>
        <w:t>上述</w:t>
      </w:r>
    </w:p>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6191250</wp:posOffset>
              </wp:positionH>
              <wp:positionV relativeFrom="page">
                <wp:posOffset>10129520</wp:posOffset>
              </wp:positionV>
              <wp:extent cx="484505" cy="152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39</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487.5pt;margin-top:797.6pt;height:12pt;width:38.15pt;mso-position-horizontal-relative:page;mso-position-vertical-relative:page;z-index:-251655168;mso-width-relative:page;mso-height-relative:page;" filled="f" stroked="f" coordsize="21600,21600" o:gfxdata="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fulDPbAAAADgEAAA8AAAAAAAAAAQAgAAAAIgAAAGRycy9kb3ducmV2LnhtbFBL&#10;AQIUABQAAAAIAIdO4kBMX037ugEAAHEDAAAOAAAAAAAAAAEAIAAAACo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rPr>
                        <w:rFonts w:ascii="Times New Roman" w:hAnsi="Times New Roman"/>
                        <w:sz w:val="18"/>
                      </w:rPr>
                      <w:t>39</w:t>
                    </w:r>
                    <w:r>
                      <w:fldChar w:fldCharType="end"/>
                    </w:r>
                    <w:r>
                      <w:rPr>
                        <w:rFonts w:ascii="Times New Roman" w:hAnsi="Times New Roman"/>
                        <w:sz w:val="18"/>
                      </w:rPr>
                      <w:t xml:space="preserve"> —</w:t>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887730</wp:posOffset>
              </wp:positionH>
              <wp:positionV relativeFrom="page">
                <wp:posOffset>10146030</wp:posOffset>
              </wp:positionV>
              <wp:extent cx="101600" cy="177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1600" cy="177800"/>
                      </a:xfrm>
                      <a:prstGeom prst="rect">
                        <a:avLst/>
                      </a:prstGeom>
                      <a:noFill/>
                      <a:ln>
                        <a:noFill/>
                      </a:ln>
                    </wps:spPr>
                    <wps:txbx>
                      <w:txbxContent>
                        <w:p>
                          <w:pPr>
                            <w:spacing w:line="280" w:lineRule="exact"/>
                            <w:ind w:left="20"/>
                            <w:jc w:val="left"/>
                            <w:rPr>
                              <w:rFonts w:ascii="宋体"/>
                              <w:sz w:val="24"/>
                            </w:rPr>
                          </w:pPr>
                          <w:r>
                            <w:rPr>
                              <w:rFonts w:ascii="宋体"/>
                              <w:sz w:val="24"/>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798.9pt;height:14pt;width:8pt;mso-position-horizontal-relative:page;mso-position-vertical-relative:page;z-index:-251654144;mso-width-relative:page;mso-height-relative:page;" filled="f" stroked="f" coordsize="21600,21600" o:gfxdata="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VxGCfXAAAADQEAAA8AAAAAAAAAAQAgAAAAIgAAAGRycy9kb3ducmV2LnhtbFBLAQIUABQA&#10;AAAIAIdO4kDzPZSEuAEAAHEDAAAOAAAAAAAAAAEAIAAAACYBAABkcnMvZTJvRG9jLnhtbFBLBQYA&#10;AAAABgAGAFkBAABQBQAAAAA=&#10;">
              <v:fill on="f" focussize="0,0"/>
              <v:stroke on="f"/>
              <v:imagedata o:title=""/>
              <o:lock v:ext="edit" aspectratio="f"/>
              <v:textbox inset="0mm,0mm,0mm,0mm">
                <w:txbxContent>
                  <w:p>
                    <w:pPr>
                      <w:spacing w:line="280" w:lineRule="exact"/>
                      <w:ind w:left="20"/>
                      <w:jc w:val="left"/>
                      <w:rPr>
                        <w:rFonts w:ascii="宋体"/>
                        <w:sz w:val="24"/>
                      </w:rPr>
                    </w:pPr>
                    <w:r>
                      <w:rPr>
                        <w:rFonts w:ascii="宋体"/>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887730</wp:posOffset>
              </wp:positionH>
              <wp:positionV relativeFrom="page">
                <wp:posOffset>10193655</wp:posOffset>
              </wp:positionV>
              <wp:extent cx="484505"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84505" cy="152400"/>
                      </a:xfrm>
                      <a:prstGeom prst="rect">
                        <a:avLst/>
                      </a:prstGeom>
                      <a:noFill/>
                      <a:ln>
                        <a:noFill/>
                      </a:ln>
                    </wps:spPr>
                    <wps:txbx>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69.9pt;margin-top:802.65pt;height:12pt;width:38.15pt;mso-position-horizontal-relative:page;mso-position-vertical-relative:page;z-index:-251653120;mso-width-relative:page;mso-height-relative:page;" filled="f" stroked="f" coordsize="21600,21600" o:gfxdata="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4MxnTaAAAADQEAAA8AAAAAAAAAAQAgAAAAIgAAAGRycy9kb3ducmV2LnhtbFBL&#10;AQIUABQAAAAIAIdO4kDnum9muwEAAHEDAAAOAAAAAAAAAAEAIAAAACkBAABkcnMvZTJvRG9jLnht&#10;bFBLBQYAAAAABgAGAFkBAABWBQAAAAA=&#10;">
              <v:fill on="f" focussize="0,0"/>
              <v:stroke on="f"/>
              <v:imagedata o:title=""/>
              <o:lock v:ext="edit" aspectratio="f"/>
              <v:textbox inset="0mm,0mm,0mm,0mm">
                <w:txbxContent>
                  <w:p>
                    <w:pPr>
                      <w:spacing w:before="12"/>
                      <w:ind w:left="20"/>
                      <w:jc w:val="left"/>
                      <w:rPr>
                        <w:rFonts w:ascii="Times New Roman" w:hAnsi="Times New Roman"/>
                        <w:sz w:val="18"/>
                      </w:rPr>
                    </w:pPr>
                    <w:r>
                      <w:rPr>
                        <w:rFonts w:ascii="Times New Roman" w:hAnsi="Times New Roman"/>
                        <w:sz w:val="18"/>
                      </w:rPr>
                      <w:t xml:space="preserve">— </w:t>
                    </w:r>
                    <w:r>
                      <w:fldChar w:fldCharType="begin"/>
                    </w:r>
                    <w:r>
                      <w:rPr>
                        <w:rFonts w:ascii="Times New Roman" w:hAnsi="Times New Roman"/>
                        <w:sz w:val="18"/>
                      </w:rPr>
                      <w:instrText xml:space="preserve"> PAGE </w:instrText>
                    </w:r>
                    <w:r>
                      <w:fldChar w:fldCharType="separate"/>
                    </w:r>
                    <w:r>
                      <w:t>30</w:t>
                    </w:r>
                    <w:r>
                      <w:fldChar w:fldCharType="end"/>
                    </w:r>
                    <w:r>
                      <w:rPr>
                        <w:rFonts w:ascii="Times New Roman" w:hAnsi="Times New Roman"/>
                        <w:sz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53</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882650</wp:posOffset>
              </wp:positionH>
              <wp:positionV relativeFrom="page">
                <wp:posOffset>604520</wp:posOffset>
              </wp:positionV>
              <wp:extent cx="5796280" cy="0"/>
              <wp:effectExtent l="0" t="0" r="0" b="0"/>
              <wp:wrapNone/>
              <wp:docPr id="1" name="直线 1"/>
              <wp:cNvGraphicFramePr/>
              <a:graphic xmlns:a="http://schemas.openxmlformats.org/drawingml/2006/main">
                <a:graphicData uri="http://schemas.microsoft.com/office/word/2010/wordprocessingShape">
                  <wps:wsp>
                    <wps:cNvCnPr/>
                    <wps:spPr>
                      <a:xfrm>
                        <a:off x="0" y="0"/>
                        <a:ext cx="579628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69.5pt;margin-top:47.6pt;height:0pt;width:456.4pt;mso-position-horizontal-relative:page;mso-position-vertical-relative:page;z-index:-251657216;mso-width-relative:page;mso-height-relative:page;" filled="f" stroked="t" coordsize="21600,21600" o:gfxdata="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gn94NYAAAAKAQAADwAA&#10;AAAAAAABACAAAAAiAAAAZHJzL2Rvd25yZXYueG1sUEsBAhQAFAAAAAgAh07iQGM6ZNnfAQAAzwMA&#10;AA4AAAAAAAAAAQAgAAAAJQEAAGRycy9lMm9Eb2MueG1sUEsFBgAAAAAGAAYAWQEAAHYFA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5956300</wp:posOffset>
              </wp:positionH>
              <wp:positionV relativeFrom="page">
                <wp:posOffset>372110</wp:posOffset>
              </wp:positionV>
              <wp:extent cx="559435" cy="2025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59435" cy="202565"/>
                      </a:xfrm>
                      <a:prstGeom prst="rect">
                        <a:avLst/>
                      </a:prstGeom>
                      <a:noFill/>
                      <a:ln>
                        <a:noFill/>
                      </a:ln>
                    </wps:spPr>
                    <wps:txbx>
                      <w:txbxContent>
                        <w:p>
                          <w:pPr>
                            <w:spacing w:line="319" w:lineRule="exact"/>
                            <w:jc w:val="left"/>
                          </w:pPr>
                        </w:p>
                      </w:txbxContent>
                    </wps:txbx>
                    <wps:bodyPr lIns="0" tIns="0" rIns="0" bIns="0" upright="1"/>
                  </wps:wsp>
                </a:graphicData>
              </a:graphic>
            </wp:anchor>
          </w:drawing>
        </mc:Choice>
        <mc:Fallback>
          <w:pict>
            <v:shape id="_x0000_s1026" o:spid="_x0000_s1026" o:spt="202" type="#_x0000_t202" style="position:absolute;left:0pt;margin-left:469pt;margin-top:29.3pt;height:15.95pt;width:44.05pt;mso-position-horizontal-relative:page;mso-position-vertical-relative:page;z-index:-251656192;mso-width-relative:page;mso-height-relative:page;" filled="f" stroked="f" coordsize="21600,21600" o:gfxdata="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pFq1R2QAAAAoBAAAPAAAAAAAAAAEAIAAAACIAAABkcnMvZG93bnJldi54bWxQSwEC&#10;FAAUAAAACACHTuJA0PhdbboBAABxAwAADgAAAAAAAAABACAAAAAoAQAAZHJzL2Uyb0RvYy54bWxQ&#10;SwUGAAAAAAYABgBZAQAAVAUAAAAA&#10;">
              <v:fill on="f" focussize="0,0"/>
              <v:stroke on="f"/>
              <v:imagedata o:title=""/>
              <o:lock v:ext="edit" aspectratio="f"/>
              <v:textbox inset="0mm,0mm,0mm,0mm">
                <w:txbxContent>
                  <w:p>
                    <w:pPr>
                      <w:spacing w:line="319" w:lineRule="exact"/>
                      <w:jc w:val="left"/>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C38A0"/>
    <w:multiLevelType w:val="multilevel"/>
    <w:tmpl w:val="1BFC38A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638A7"/>
    <w:rsid w:val="0872092E"/>
    <w:rsid w:val="14A26D8F"/>
    <w:rsid w:val="203443B6"/>
    <w:rsid w:val="253C1C3E"/>
    <w:rsid w:val="3E770149"/>
    <w:rsid w:val="4B7E2B6C"/>
    <w:rsid w:val="4FCA475F"/>
    <w:rsid w:val="5D9D153B"/>
    <w:rsid w:val="69353554"/>
    <w:rsid w:val="6DA01CBF"/>
    <w:rsid w:val="774638A7"/>
    <w:rsid w:val="77AF04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5">
    <w:name w:val="annotation text"/>
    <w:basedOn w:val="1"/>
    <w:qFormat/>
    <w:uiPriority w:val="99"/>
    <w:pPr>
      <w:jc w:val="left"/>
    </w:pPr>
  </w:style>
  <w:style w:type="paragraph" w:styleId="6">
    <w:name w:val="Body Text"/>
    <w:basedOn w:val="1"/>
    <w:qFormat/>
    <w:uiPriority w:val="99"/>
    <w:pPr>
      <w:tabs>
        <w:tab w:val="left" w:pos="567"/>
      </w:tabs>
      <w:spacing w:before="120" w:line="22" w:lineRule="atLeast"/>
    </w:pPr>
    <w:rPr>
      <w:rFonts w:ascii="宋体" w:hAnsi="宋体"/>
      <w:sz w:val="24"/>
    </w:rPr>
  </w:style>
  <w:style w:type="paragraph" w:styleId="7">
    <w:name w:val="Body Text Indent"/>
    <w:basedOn w:val="1"/>
    <w:qFormat/>
    <w:uiPriority w:val="99"/>
    <w:pPr>
      <w:spacing w:line="360" w:lineRule="auto"/>
      <w:ind w:firstLine="570"/>
    </w:pPr>
    <w:rPr>
      <w:sz w:val="24"/>
    </w:rPr>
  </w:style>
  <w:style w:type="paragraph" w:styleId="8">
    <w:name w:val="Plain Text"/>
    <w:basedOn w:val="1"/>
    <w:qFormat/>
    <w:uiPriority w:val="0"/>
    <w:rPr>
      <w:rFonts w:hint="eastAsia" w:ascii="宋体" w:hAnsi="Courier New"/>
      <w:szCs w:val="20"/>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2"/>
    <w:basedOn w:val="1"/>
    <w:next w:val="1"/>
    <w:qFormat/>
    <w:uiPriority w:val="39"/>
    <w:pPr>
      <w:tabs>
        <w:tab w:val="right" w:leader="dot" w:pos="8937"/>
      </w:tabs>
      <w:spacing w:line="312" w:lineRule="auto"/>
      <w:ind w:left="420" w:leftChars="200"/>
    </w:p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3">
    <w:name w:val="Body Text First Indent 2"/>
    <w:basedOn w:val="7"/>
    <w:qFormat/>
    <w:uiPriority w:val="0"/>
    <w:pPr>
      <w:spacing w:after="120" w:line="480" w:lineRule="exact"/>
      <w:ind w:left="420" w:leftChars="200" w:firstLine="420" w:firstLineChars="200"/>
    </w:pPr>
    <w:rPr>
      <w:szCs w:val="20"/>
    </w:rPr>
  </w:style>
  <w:style w:type="character" w:styleId="16">
    <w:name w:val="page number"/>
    <w:qFormat/>
    <w:uiPriority w:val="0"/>
  </w:style>
  <w:style w:type="character" w:styleId="17">
    <w:name w:val="annotation reference"/>
    <w:qFormat/>
    <w:uiPriority w:val="99"/>
    <w:rPr>
      <w:sz w:val="21"/>
      <w:szCs w:val="21"/>
    </w:rPr>
  </w:style>
  <w:style w:type="paragraph" w:customStyle="1" w:styleId="18">
    <w:name w:val="SOW正文"/>
    <w:basedOn w:val="1"/>
    <w:qFormat/>
    <w:uiPriority w:val="0"/>
    <w:pPr>
      <w:snapToGrid w:val="0"/>
      <w:spacing w:before="120" w:line="400" w:lineRule="exact"/>
      <w:ind w:firstLine="425"/>
    </w:pPr>
    <w:rPr>
      <w:rFonts w:ascii="Times New Roman" w:hAnsi="Times New Roman"/>
      <w:sz w:val="24"/>
      <w:szCs w:val="20"/>
    </w:rPr>
  </w:style>
  <w:style w:type="paragraph" w:styleId="19">
    <w:name w:val="List Paragraph"/>
    <w:basedOn w:val="1"/>
    <w:qFormat/>
    <w:uiPriority w:val="34"/>
    <w:pPr>
      <w:ind w:firstLine="420" w:firstLineChars="200"/>
    </w:pPr>
    <w:rPr>
      <w:rFonts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2024-07-31T00:37:00Z</dcterms:created>
  <dc:creator>张雅希</dc:creator>
  <cp:lastModifiedBy>张雅希</cp:lastModifiedBy>
  <dcterms:modified xsi:type="dcterms:W3CDTF">2024-09-25T06:07:28Z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F2C453F9BA9145D09F394B65CD248215</vt:lpwstr>
  </property>
</Properties>
</file>