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9315" w:type="dxa"/>
        <w:jc w:val="center"/>
        <w:tblLayout w:type="fixed"/>
        <w:tblCellMar>
          <w:top w:w="0" w:type="dxa"/>
          <w:left w:w="108" w:type="dxa"/>
          <w:bottom w:w="0" w:type="dxa"/>
          <w:right w:w="108" w:type="dxa"/>
        </w:tblCellMar>
      </w:tblPr>
      <w:tblGrid>
        <w:gridCol w:w="691"/>
        <w:gridCol w:w="963"/>
        <w:gridCol w:w="1092"/>
        <w:gridCol w:w="675"/>
        <w:gridCol w:w="1133"/>
        <w:gridCol w:w="303"/>
        <w:gridCol w:w="756"/>
        <w:gridCol w:w="920"/>
        <w:gridCol w:w="461"/>
        <w:gridCol w:w="96"/>
        <w:gridCol w:w="791"/>
        <w:gridCol w:w="654"/>
        <w:gridCol w:w="780"/>
      </w:tblGrid>
      <w:tr>
        <w:tblPrEx>
          <w:tblCellMar>
            <w:top w:w="0" w:type="dxa"/>
            <w:left w:w="108" w:type="dxa"/>
            <w:bottom w:w="0" w:type="dxa"/>
            <w:right w:w="108" w:type="dxa"/>
          </w:tblCellMar>
        </w:tblPrEx>
        <w:trPr>
          <w:trHeight w:val="440" w:hRule="exact"/>
          <w:jc w:val="center"/>
        </w:trPr>
        <w:tc>
          <w:tcPr>
            <w:tcW w:w="9315"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315" w:type="dxa"/>
            <w:gridSpan w:val="13"/>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661"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首儿所医院医学人才培养</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395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北京市医院管理中心</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321"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首都儿科研究所附属儿童医院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395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邰隽</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321"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18910250909</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0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8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62.07</w:t>
            </w:r>
          </w:p>
        </w:tc>
        <w:tc>
          <w:tcPr>
            <w:tcW w:w="10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62.07</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p>
        </w:tc>
        <w:tc>
          <w:tcPr>
            <w:tcW w:w="8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rPr>
              <w:t>57.2%</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5.72</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62.07</w:t>
            </w:r>
          </w:p>
        </w:tc>
        <w:tc>
          <w:tcPr>
            <w:tcW w:w="10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62.07</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0</w:t>
            </w:r>
          </w:p>
        </w:tc>
        <w:tc>
          <w:tcPr>
            <w:tcW w:w="10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0</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0</w:t>
            </w:r>
          </w:p>
        </w:tc>
        <w:tc>
          <w:tcPr>
            <w:tcW w:w="10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0</w:t>
            </w:r>
          </w:p>
        </w:tc>
        <w:tc>
          <w:tcPr>
            <w:tcW w:w="138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92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70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9652"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922"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1.人才梯队建设：专业团队增加高级职称1人，副高级职称1人。</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2.医疗工作：承担起全国范围内的疑难重症的诊疗工作；辐射医疗技术，包括兄弟医院的团队建设；</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3临床新技术的研发和攻关、实施：</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1) 完成淋巴管畸形、梨状窝瘘、颈部肿物病例、气道疾病、阻塞性睡眠呼吸暂停患儿随访，规范化随访数据采集和整理；建立儿童颈部疾病诊治体系，建立儿童颈部常见疾病随访数据库；</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 完成所有临床数据分析,初步制定儿童上气道阻塞性疾病治疗方案、用药指南、各项治疗新技术、数据采集与随访、标准操作规程，最终初步形成儿童上气道阻塞性疾病标准化临床操作流程、适应症、应急预案，制定新技术操作规范；</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3）从面容、鼾声、鼻内镜等方面切入，初步完成基于人工智能的儿童慢性上气阻塞性疾病的筛查及辅助诊断系统的开发；</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4)利用儿童上气道阻塞性疾病的基础研究，推动疾病规范化治疗，在气道重建的生物技术方面，完成喉气管狭窄的功能重建。</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5）研究儿童头颈部肿瘤外周血样本中分析5hm</w:t>
            </w:r>
            <w:r>
              <w:rPr>
                <w:rFonts w:ascii="宋体" w:hAnsi="宋体" w:cs="宋体"/>
                <w:kern w:val="0"/>
                <w:sz w:val="18"/>
                <w:szCs w:val="18"/>
              </w:rPr>
              <w:t>C</w:t>
            </w:r>
            <w:r>
              <w:rPr>
                <w:rFonts w:hint="eastAsia" w:ascii="宋体" w:hAnsi="宋体" w:cs="宋体"/>
                <w:kern w:val="0"/>
                <w:sz w:val="18"/>
                <w:szCs w:val="18"/>
              </w:rPr>
              <w:t>的变化，并建立了预测高风险患者预后的5hmC模型。</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4.临床新技术的评价及推广：发表SCI论文2篇，国内核心期刊4篇；参加全国性学术会议进行交流。申请国家级或省部级课题2项。</w:t>
            </w:r>
          </w:p>
          <w:p>
            <w:pPr>
              <w:widowControl/>
              <w:tabs>
                <w:tab w:val="left" w:pos="952"/>
              </w:tabs>
              <w:spacing w:line="240" w:lineRule="exact"/>
              <w:jc w:val="left"/>
              <w:rPr>
                <w:rFonts w:ascii="宋体" w:hAnsi="宋体" w:cs="宋体"/>
                <w:kern w:val="0"/>
                <w:sz w:val="18"/>
                <w:szCs w:val="18"/>
              </w:rPr>
            </w:pPr>
            <w:r>
              <w:rPr>
                <w:rFonts w:hint="eastAsia" w:ascii="宋体" w:hAnsi="宋体" w:cs="宋体"/>
                <w:kern w:val="0"/>
                <w:sz w:val="18"/>
                <w:szCs w:val="18"/>
              </w:rPr>
              <w:t>5.教学工作：依托专业博士、硕士培养点博士毕业生2名、硕士毕业生2名，完成当年进修医生培训任。</w:t>
            </w:r>
          </w:p>
          <w:p>
            <w:pPr>
              <w:widowControl/>
              <w:tabs>
                <w:tab w:val="left" w:pos="952"/>
              </w:tabs>
              <w:spacing w:line="240" w:lineRule="exact"/>
              <w:jc w:val="left"/>
              <w:rPr>
                <w:rFonts w:ascii="宋体" w:hAnsi="宋体" w:cs="宋体"/>
                <w:kern w:val="0"/>
                <w:sz w:val="18"/>
                <w:szCs w:val="18"/>
              </w:rPr>
            </w:pPr>
            <w:r>
              <w:rPr>
                <w:rFonts w:hint="eastAsia" w:ascii="宋体" w:hAnsi="宋体" w:cs="宋体"/>
                <w:kern w:val="0"/>
                <w:sz w:val="18"/>
                <w:szCs w:val="18"/>
              </w:rPr>
              <w:t>6. 继续进行围孕期营养表观遗传和生长发育偏离评估中深度学习技术应用的研究；基于第一年语言特色专科横断面研究成果，借助医教结合的平台设计开展前瞻性队列研究，对语言-言语障碍儿童认知和非认知及远期发育行为结局进行研究，同时开展以症状驱动的遗传生物学机制研究。通过医工交叉AI技术对声纹、面孔的识别，寻找该类障碍的电子标记物。继续实施人才培养的“发展计划”，培养研究生2-4名，人员晋升2-4名，申报国家或省部级课题1-3个，发表高质量论文4-8篇。引进和研发本土化的语言量表，研发制定基于AI技术的新标准和指南。</w:t>
            </w:r>
          </w:p>
        </w:tc>
        <w:tc>
          <w:tcPr>
            <w:tcW w:w="3702"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1.人才梯队建设：专业团队增加高级职称1人，副高级职称1人。</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2.医疗工作：承担起全国范围内的疑难重症的诊疗工作；辐射医疗技术，包括兄弟医院的团队建设；</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3临床新技术的研发和攻关、实施：</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1) 完成淋巴管畸形、梨状窝瘘、颈部肿物病例、气道疾病、阻塞性睡眠呼吸暂停患儿随访，规范化随访数据采集和整理；建立儿童颈部疾病诊治体系，建立儿童颈部常见疾病随访数据库；</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 完成所有临床数据分析,初步制定儿童上气道阻塞性疾病治疗方案、用药指南、各项治疗新技术、数据采集与随访、标准操作规程，最终初步形成儿童上气道阻塞性疾病标准化临床操作流程、适应症、应急预案，制定新技术操作规范；</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3）从面容、鼾声、鼻内镜等方面切入，初步完成基于人工智能的儿童慢性上气阻塞性疾病的筛查及辅助诊断系统的开发；</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4)利用儿童上气道阻塞性疾病的基础研究，推动疾病规范化治疗，在气道重建的生物技术方面，完成喉气管狭窄的功能重建。</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5）研究儿童头颈部肿瘤外周血样本中分析5hmc的变化，并建立了预测高风险患者预后的5hmC模型。</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4.临床新技术的评价及推广：发表SCI论文2篇；参加全国性学术会议进行交流。申请国家级或省部级课题2项。</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5.教学工作：依托专业博士、硕士培养点硕士毕业生</w:t>
            </w:r>
            <w:r>
              <w:rPr>
                <w:rFonts w:ascii="宋体" w:hAnsi="宋体" w:cs="宋体"/>
                <w:kern w:val="0"/>
                <w:sz w:val="18"/>
                <w:szCs w:val="18"/>
              </w:rPr>
              <w:t>1</w:t>
            </w:r>
            <w:r>
              <w:rPr>
                <w:rFonts w:hint="eastAsia" w:ascii="宋体" w:hAnsi="宋体" w:cs="宋体"/>
                <w:kern w:val="0"/>
                <w:sz w:val="18"/>
                <w:szCs w:val="18"/>
              </w:rPr>
              <w:t>名。</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6</w:t>
            </w:r>
            <w:r>
              <w:rPr>
                <w:rFonts w:ascii="宋体" w:hAnsi="宋体" w:cs="宋体"/>
                <w:kern w:val="0"/>
                <w:sz w:val="18"/>
                <w:szCs w:val="18"/>
              </w:rPr>
              <w:t>.</w:t>
            </w:r>
            <w:r>
              <w:rPr>
                <w:rFonts w:hint="eastAsia" w:ascii="宋体" w:hAnsi="宋体" w:cs="宋体"/>
                <w:kern w:val="0"/>
                <w:sz w:val="18"/>
                <w:szCs w:val="18"/>
              </w:rPr>
              <w:t xml:space="preserve"> 继续发展ADHD、学习困难、运动体能专科门诊。</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7. 开展儿童语言-言语障碍前瞻性队列研究和遗传性机制研究。</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8. 开展基于AI技术的语言声纹、面孔识别等多模态特征的研究，基于研究成果中标北自然联合基金项目一项。</w:t>
            </w:r>
          </w:p>
        </w:tc>
      </w:tr>
      <w:tr>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（90分）</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9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分值</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823"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50分</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人才梯队建设</w:t>
            </w:r>
            <w:r>
              <w:rPr>
                <w:rFonts w:ascii="宋体" w:hAnsi="宋体" w:cs="宋体"/>
                <w:color w:val="000000"/>
                <w:kern w:val="0"/>
                <w:sz w:val="18"/>
                <w:szCs w:val="18"/>
                <w:lang w:eastAsia="zh-Hans"/>
              </w:rPr>
              <w:t>，</w:t>
            </w:r>
            <w:r>
              <w:rPr>
                <w:rFonts w:hint="eastAsia" w:ascii="宋体" w:hAnsi="宋体" w:cs="宋体"/>
                <w:color w:val="000000"/>
                <w:kern w:val="0"/>
                <w:sz w:val="18"/>
                <w:szCs w:val="18"/>
                <w:lang w:eastAsia="zh-Hans"/>
              </w:rPr>
              <w:t>增加高级职称人数</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rPr>
              <w:t>1-4</w:t>
            </w:r>
            <w:r>
              <w:rPr>
                <w:rFonts w:hint="eastAsia" w:ascii="宋体" w:hAnsi="宋体" w:cs="宋体"/>
                <w:kern w:val="0"/>
                <w:sz w:val="18"/>
                <w:szCs w:val="18"/>
                <w:lang w:eastAsia="zh-Hans"/>
              </w:rPr>
              <w:t>人</w:t>
            </w:r>
          </w:p>
        </w:tc>
        <w:tc>
          <w:tcPr>
            <w:tcW w:w="9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rPr>
              <w:t>4</w:t>
            </w:r>
            <w:r>
              <w:rPr>
                <w:rFonts w:hint="eastAsia" w:ascii="宋体" w:hAnsi="宋体" w:cs="宋体"/>
                <w:kern w:val="0"/>
                <w:sz w:val="18"/>
                <w:szCs w:val="18"/>
                <w:lang w:eastAsia="zh-Hans"/>
              </w:rPr>
              <w:t>人</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3.75</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3.75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25"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发表文章篇数</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lang w:eastAsia="zh-Hans"/>
              </w:rPr>
              <w:t>12</w:t>
            </w:r>
            <w:r>
              <w:rPr>
                <w:rFonts w:hint="eastAsia" w:ascii="宋体" w:hAnsi="宋体" w:cs="宋体"/>
                <w:kern w:val="0"/>
                <w:sz w:val="18"/>
                <w:szCs w:val="18"/>
                <w:lang w:eastAsia="zh-Hans"/>
              </w:rPr>
              <w:t>篇</w:t>
            </w:r>
          </w:p>
        </w:tc>
        <w:tc>
          <w:tcPr>
            <w:tcW w:w="9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rPr>
              <w:t>12</w:t>
            </w:r>
            <w:r>
              <w:rPr>
                <w:rFonts w:hint="eastAsia" w:ascii="宋体" w:hAnsi="宋体" w:cs="宋体"/>
                <w:kern w:val="0"/>
                <w:sz w:val="18"/>
                <w:szCs w:val="18"/>
                <w:lang w:eastAsia="zh-Hans"/>
              </w:rPr>
              <w:t>篇</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3.75</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3.75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37"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开展研究领域课题个数</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lang w:eastAsia="zh-Hans"/>
              </w:rPr>
              <w:t>4</w:t>
            </w:r>
          </w:p>
        </w:tc>
        <w:tc>
          <w:tcPr>
            <w:tcW w:w="9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4</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3.75</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3.75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93"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参加全国性学术会议个数</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1-4</w:t>
            </w:r>
          </w:p>
        </w:tc>
        <w:tc>
          <w:tcPr>
            <w:tcW w:w="9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4</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3.75</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3.75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99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 xml:space="preserve">中文核心期刊论文达到的标准/水平    </w:t>
            </w:r>
          </w:p>
        </w:tc>
        <w:tc>
          <w:tcPr>
            <w:tcW w:w="756"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达到核心期刊标准/水平</w:t>
            </w:r>
          </w:p>
        </w:tc>
        <w:tc>
          <w:tcPr>
            <w:tcW w:w="920"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达到核心期刊标准/水平</w:t>
            </w:r>
          </w:p>
        </w:tc>
        <w:tc>
          <w:tcPr>
            <w:tcW w:w="557" w:type="dxa"/>
            <w:gridSpan w:val="2"/>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7.5</w:t>
            </w:r>
          </w:p>
        </w:tc>
        <w:tc>
          <w:tcPr>
            <w:tcW w:w="791"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rPr>
              <w:t>7.5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6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 xml:space="preserve">国外核心期刊论文达到的标准/水平      </w:t>
            </w:r>
          </w:p>
        </w:tc>
        <w:tc>
          <w:tcPr>
            <w:tcW w:w="756"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达到SCI标准</w:t>
            </w:r>
          </w:p>
        </w:tc>
        <w:tc>
          <w:tcPr>
            <w:tcW w:w="920"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达到SCI标准</w:t>
            </w:r>
          </w:p>
        </w:tc>
        <w:tc>
          <w:tcPr>
            <w:tcW w:w="557" w:type="dxa"/>
            <w:gridSpan w:val="2"/>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7.5</w:t>
            </w:r>
          </w:p>
        </w:tc>
        <w:tc>
          <w:tcPr>
            <w:tcW w:w="791"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rPr>
              <w:t>7.5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7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rPr>
              <w:t>完成方案制定和前期准备工作</w:t>
            </w:r>
          </w:p>
        </w:tc>
        <w:tc>
          <w:tcPr>
            <w:tcW w:w="756"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202</w:t>
            </w:r>
            <w:r>
              <w:rPr>
                <w:rFonts w:ascii="宋体" w:hAnsi="宋体" w:cs="宋体"/>
                <w:color w:val="000000"/>
                <w:kern w:val="0"/>
                <w:sz w:val="18"/>
                <w:szCs w:val="18"/>
                <w:lang w:eastAsia="zh-Hans"/>
              </w:rPr>
              <w:t>3</w:t>
            </w:r>
            <w:r>
              <w:rPr>
                <w:rFonts w:hint="eastAsia" w:ascii="宋体" w:hAnsi="宋体" w:cs="宋体"/>
                <w:color w:val="000000"/>
                <w:kern w:val="0"/>
                <w:sz w:val="18"/>
                <w:szCs w:val="18"/>
                <w:lang w:eastAsia="zh-Hans"/>
              </w:rPr>
              <w:t>年3月</w:t>
            </w:r>
          </w:p>
        </w:tc>
        <w:tc>
          <w:tcPr>
            <w:tcW w:w="920"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202</w:t>
            </w:r>
            <w:r>
              <w:rPr>
                <w:rFonts w:ascii="宋体" w:hAnsi="宋体" w:cs="宋体"/>
                <w:color w:val="000000"/>
                <w:kern w:val="0"/>
                <w:sz w:val="18"/>
                <w:szCs w:val="18"/>
                <w:lang w:eastAsia="zh-Hans"/>
              </w:rPr>
              <w:t>3</w:t>
            </w:r>
            <w:r>
              <w:rPr>
                <w:rFonts w:hint="eastAsia" w:ascii="宋体" w:hAnsi="宋体" w:cs="宋体"/>
                <w:color w:val="000000"/>
                <w:kern w:val="0"/>
                <w:sz w:val="18"/>
                <w:szCs w:val="18"/>
                <w:lang w:eastAsia="zh-Hans"/>
              </w:rPr>
              <w:t>年3月</w:t>
            </w:r>
          </w:p>
        </w:tc>
        <w:tc>
          <w:tcPr>
            <w:tcW w:w="557" w:type="dxa"/>
            <w:gridSpan w:val="2"/>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ascii="宋体" w:hAnsi="宋体" w:cs="宋体"/>
                <w:color w:val="000000"/>
                <w:kern w:val="0"/>
                <w:sz w:val="18"/>
                <w:szCs w:val="18"/>
                <w:lang w:eastAsia="zh-Hans"/>
              </w:rPr>
              <w:t>2.5</w:t>
            </w:r>
          </w:p>
        </w:tc>
        <w:tc>
          <w:tcPr>
            <w:tcW w:w="791"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ascii="宋体" w:hAnsi="宋体" w:cs="宋体"/>
                <w:color w:val="000000"/>
                <w:kern w:val="0"/>
                <w:sz w:val="18"/>
                <w:szCs w:val="18"/>
              </w:rPr>
              <w:t>2.5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7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rPr>
              <w:t>完成睡眠呼吸暂停病例入组</w:t>
            </w:r>
          </w:p>
        </w:tc>
        <w:tc>
          <w:tcPr>
            <w:tcW w:w="756"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202</w:t>
            </w:r>
            <w:r>
              <w:rPr>
                <w:rFonts w:ascii="宋体" w:hAnsi="宋体" w:cs="宋体"/>
                <w:color w:val="000000"/>
                <w:kern w:val="0"/>
                <w:sz w:val="18"/>
                <w:szCs w:val="18"/>
                <w:lang w:eastAsia="zh-Hans"/>
              </w:rPr>
              <w:t>3</w:t>
            </w:r>
            <w:r>
              <w:rPr>
                <w:rFonts w:hint="eastAsia" w:ascii="宋体" w:hAnsi="宋体" w:cs="宋体"/>
                <w:color w:val="000000"/>
                <w:kern w:val="0"/>
                <w:sz w:val="18"/>
                <w:szCs w:val="18"/>
                <w:lang w:eastAsia="zh-Hans"/>
              </w:rPr>
              <w:t>年9月</w:t>
            </w:r>
          </w:p>
        </w:tc>
        <w:tc>
          <w:tcPr>
            <w:tcW w:w="920"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202</w:t>
            </w:r>
            <w:r>
              <w:rPr>
                <w:rFonts w:ascii="宋体" w:hAnsi="宋体" w:cs="宋体"/>
                <w:color w:val="000000"/>
                <w:kern w:val="0"/>
                <w:sz w:val="18"/>
                <w:szCs w:val="18"/>
                <w:lang w:eastAsia="zh-Hans"/>
              </w:rPr>
              <w:t>3</w:t>
            </w:r>
            <w:r>
              <w:rPr>
                <w:rFonts w:hint="eastAsia" w:ascii="宋体" w:hAnsi="宋体" w:cs="宋体"/>
                <w:color w:val="000000"/>
                <w:kern w:val="0"/>
                <w:sz w:val="18"/>
                <w:szCs w:val="18"/>
                <w:lang w:eastAsia="zh-Hans"/>
              </w:rPr>
              <w:t>年9月</w:t>
            </w:r>
          </w:p>
        </w:tc>
        <w:tc>
          <w:tcPr>
            <w:tcW w:w="557" w:type="dxa"/>
            <w:gridSpan w:val="2"/>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ascii="宋体" w:hAnsi="宋体" w:cs="宋体"/>
                <w:color w:val="000000"/>
                <w:kern w:val="0"/>
                <w:sz w:val="18"/>
                <w:szCs w:val="18"/>
                <w:lang w:eastAsia="zh-Hans"/>
              </w:rPr>
              <w:t>2.5</w:t>
            </w:r>
          </w:p>
        </w:tc>
        <w:tc>
          <w:tcPr>
            <w:tcW w:w="791"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7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rPr>
              <w:t>完成SCI论文、国内核心期刊发表</w:t>
            </w:r>
          </w:p>
        </w:tc>
        <w:tc>
          <w:tcPr>
            <w:tcW w:w="756"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202</w:t>
            </w:r>
            <w:r>
              <w:rPr>
                <w:rFonts w:ascii="宋体" w:hAnsi="宋体" w:cs="宋体"/>
                <w:color w:val="000000"/>
                <w:kern w:val="0"/>
                <w:sz w:val="18"/>
                <w:szCs w:val="18"/>
                <w:lang w:eastAsia="zh-Hans"/>
              </w:rPr>
              <w:t>3</w:t>
            </w:r>
            <w:r>
              <w:rPr>
                <w:rFonts w:hint="eastAsia" w:ascii="宋体" w:hAnsi="宋体" w:cs="宋体"/>
                <w:color w:val="000000"/>
                <w:kern w:val="0"/>
                <w:sz w:val="18"/>
                <w:szCs w:val="18"/>
                <w:lang w:eastAsia="zh-Hans"/>
              </w:rPr>
              <w:t>年11月</w:t>
            </w:r>
          </w:p>
        </w:tc>
        <w:tc>
          <w:tcPr>
            <w:tcW w:w="920"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202</w:t>
            </w:r>
            <w:r>
              <w:rPr>
                <w:rFonts w:ascii="宋体" w:hAnsi="宋体" w:cs="宋体"/>
                <w:color w:val="000000"/>
                <w:kern w:val="0"/>
                <w:sz w:val="18"/>
                <w:szCs w:val="18"/>
                <w:lang w:eastAsia="zh-Hans"/>
              </w:rPr>
              <w:t>3</w:t>
            </w:r>
            <w:r>
              <w:rPr>
                <w:rFonts w:hint="eastAsia" w:ascii="宋体" w:hAnsi="宋体" w:cs="宋体"/>
                <w:color w:val="000000"/>
                <w:kern w:val="0"/>
                <w:sz w:val="18"/>
                <w:szCs w:val="18"/>
                <w:lang w:eastAsia="zh-Hans"/>
              </w:rPr>
              <w:t>年11月</w:t>
            </w:r>
          </w:p>
        </w:tc>
        <w:tc>
          <w:tcPr>
            <w:tcW w:w="557" w:type="dxa"/>
            <w:gridSpan w:val="2"/>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ascii="宋体" w:hAnsi="宋体" w:cs="宋体"/>
                <w:color w:val="000000"/>
                <w:kern w:val="0"/>
                <w:sz w:val="18"/>
                <w:szCs w:val="18"/>
                <w:lang w:eastAsia="zh-Hans"/>
              </w:rPr>
              <w:t>2.5</w:t>
            </w:r>
          </w:p>
        </w:tc>
        <w:tc>
          <w:tcPr>
            <w:tcW w:w="791"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7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完成人才培养</w:t>
            </w:r>
          </w:p>
        </w:tc>
        <w:tc>
          <w:tcPr>
            <w:tcW w:w="756"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2023年12月</w:t>
            </w:r>
          </w:p>
        </w:tc>
        <w:tc>
          <w:tcPr>
            <w:tcW w:w="920"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2023年12月</w:t>
            </w:r>
          </w:p>
        </w:tc>
        <w:tc>
          <w:tcPr>
            <w:tcW w:w="557" w:type="dxa"/>
            <w:gridSpan w:val="2"/>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2.5</w:t>
            </w:r>
          </w:p>
        </w:tc>
        <w:tc>
          <w:tcPr>
            <w:tcW w:w="791" w:type="dxa"/>
            <w:tcBorders>
              <w:top w:val="nil"/>
              <w:left w:val="nil"/>
              <w:bottom w:val="single" w:color="auto" w:sz="4" w:space="0"/>
              <w:right w:val="single" w:color="auto" w:sz="4" w:space="0"/>
            </w:tcBorders>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2.5</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2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项目预算控制</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rPr>
              <w:t>62.07</w:t>
            </w:r>
          </w:p>
        </w:tc>
        <w:tc>
          <w:tcPr>
            <w:tcW w:w="92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lang w:eastAsia="zh-Hans"/>
              </w:rPr>
            </w:pPr>
            <w:r>
              <w:rPr>
                <w:rFonts w:ascii="宋体" w:hAnsi="宋体" w:cs="宋体"/>
                <w:kern w:val="0"/>
                <w:sz w:val="18"/>
                <w:szCs w:val="18"/>
                <w:lang w:eastAsia="zh-Hans"/>
              </w:rPr>
              <w:t>35.498769</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5.72</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p>
        </w:tc>
      </w:tr>
      <w:tr>
        <w:tblPrEx>
          <w:tblCellMar>
            <w:top w:w="0" w:type="dxa"/>
            <w:left w:w="108" w:type="dxa"/>
            <w:bottom w:w="0" w:type="dxa"/>
            <w:right w:w="108" w:type="dxa"/>
          </w:tblCellMar>
        </w:tblPrEx>
        <w:trPr>
          <w:trHeight w:val="1003"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p>
            <w:pPr>
              <w:spacing w:line="240" w:lineRule="exact"/>
              <w:jc w:val="center"/>
              <w:rPr>
                <w:rFonts w:ascii="宋体" w:hAnsi="宋体" w:cs="宋体"/>
                <w:kern w:val="0"/>
                <w:sz w:val="18"/>
                <w:szCs w:val="18"/>
              </w:rPr>
            </w:pPr>
            <w:r>
              <w:rPr>
                <w:rFonts w:hint="eastAsia" w:ascii="宋体" w:hAnsi="宋体" w:cs="宋体"/>
                <w:kern w:val="0"/>
                <w:sz w:val="18"/>
                <w:szCs w:val="18"/>
              </w:rPr>
              <w:t>30分</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社会</w:t>
            </w:r>
            <w:r>
              <w:rPr>
                <w:rFonts w:ascii="宋体" w:hAnsi="宋体" w:cs="宋体"/>
                <w:kern w:val="0"/>
                <w:sz w:val="18"/>
                <w:szCs w:val="18"/>
                <w:lang w:eastAsia="zh-Hans"/>
              </w:rPr>
              <w:t>效益指标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rPr>
              <w:t>开设发育行为异常如ASD、ADHD和学习困难问题等专病门诊，提高诊治率</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lang w:eastAsia="zh-Hans"/>
              </w:rPr>
              <w:t>提高</w:t>
            </w:r>
            <w:r>
              <w:rPr>
                <w:rFonts w:hint="eastAsia" w:ascii="宋体" w:hAnsi="宋体" w:cs="宋体"/>
                <w:kern w:val="0"/>
                <w:sz w:val="18"/>
                <w:szCs w:val="18"/>
                <w:lang w:eastAsia="zh-Hans"/>
              </w:rPr>
              <w:t>30</w:t>
            </w:r>
            <w:r>
              <w:rPr>
                <w:rFonts w:ascii="宋体" w:hAnsi="宋体" w:cs="宋体"/>
                <w:kern w:val="0"/>
                <w:sz w:val="18"/>
                <w:szCs w:val="18"/>
                <w:lang w:eastAsia="zh-Hans"/>
              </w:rPr>
              <w:t>%</w:t>
            </w:r>
          </w:p>
        </w:tc>
        <w:tc>
          <w:tcPr>
            <w:tcW w:w="9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ascii="宋体" w:hAnsi="宋体" w:cs="宋体"/>
                <w:kern w:val="0"/>
                <w:sz w:val="18"/>
                <w:szCs w:val="18"/>
                <w:lang w:eastAsia="zh-Hans"/>
              </w:rPr>
              <w:t>提高</w:t>
            </w:r>
            <w:r>
              <w:rPr>
                <w:rFonts w:hint="eastAsia" w:ascii="宋体" w:hAnsi="宋体" w:cs="宋体"/>
                <w:kern w:val="0"/>
                <w:sz w:val="18"/>
                <w:szCs w:val="18"/>
                <w:lang w:eastAsia="zh-Hans"/>
              </w:rPr>
              <w:t>30</w:t>
            </w:r>
            <w:r>
              <w:rPr>
                <w:rFonts w:ascii="宋体" w:hAnsi="宋体" w:cs="宋体"/>
                <w:kern w:val="0"/>
                <w:sz w:val="18"/>
                <w:szCs w:val="18"/>
                <w:lang w:eastAsia="zh-Hans"/>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p>
        </w:tc>
      </w:tr>
      <w:tr>
        <w:tblPrEx>
          <w:tblCellMar>
            <w:top w:w="0" w:type="dxa"/>
            <w:left w:w="108" w:type="dxa"/>
            <w:bottom w:w="0" w:type="dxa"/>
            <w:right w:w="108" w:type="dxa"/>
          </w:tblCellMar>
        </w:tblPrEx>
        <w:trPr>
          <w:trHeight w:val="1003"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社会</w:t>
            </w:r>
            <w:r>
              <w:rPr>
                <w:rFonts w:ascii="宋体" w:hAnsi="宋体" w:cs="宋体"/>
                <w:kern w:val="0"/>
                <w:sz w:val="18"/>
                <w:szCs w:val="18"/>
                <w:lang w:eastAsia="zh-Hans"/>
              </w:rPr>
              <w:t>效益指标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儿童睡眠呼吸暂停相关并发症的发病率降低比例</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降低10</w:t>
            </w:r>
            <w:r>
              <w:rPr>
                <w:rFonts w:ascii="宋体" w:hAnsi="宋体" w:cs="宋体"/>
                <w:kern w:val="0"/>
                <w:sz w:val="18"/>
                <w:szCs w:val="18"/>
                <w:lang w:eastAsia="zh-Hans"/>
              </w:rPr>
              <w:t>%</w:t>
            </w:r>
          </w:p>
        </w:tc>
        <w:tc>
          <w:tcPr>
            <w:tcW w:w="9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降低10</w:t>
            </w:r>
            <w:r>
              <w:rPr>
                <w:rFonts w:ascii="宋体" w:hAnsi="宋体" w:cs="宋体"/>
                <w:kern w:val="0"/>
                <w:sz w:val="18"/>
                <w:szCs w:val="18"/>
                <w:lang w:eastAsia="zh-Hans"/>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p>
        </w:tc>
      </w:tr>
      <w:tr>
        <w:tblPrEx>
          <w:tblCellMar>
            <w:top w:w="0" w:type="dxa"/>
            <w:left w:w="108" w:type="dxa"/>
            <w:bottom w:w="0" w:type="dxa"/>
            <w:right w:w="108" w:type="dxa"/>
          </w:tblCellMar>
        </w:tblPrEx>
        <w:trPr>
          <w:trHeight w:val="8923"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Hans"/>
              </w:rPr>
              <w:t>社会</w:t>
            </w:r>
            <w:r>
              <w:rPr>
                <w:rFonts w:hint="eastAsia" w:ascii="宋体" w:hAnsi="宋体" w:cs="宋体"/>
                <w:kern w:val="0"/>
                <w:sz w:val="18"/>
                <w:szCs w:val="18"/>
              </w:rPr>
              <w:t>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完成淋巴管畸形、梨状窝瘘、颈部肿物病例、气道疾病、阻塞性睡眠呼吸暂停患儿随访，规范化随访数据采集和整理；建立儿童颈部疾病诊治体系，建立儿童颈部常见疾病随访数据库</w:t>
            </w:r>
            <w:r>
              <w:rPr>
                <w:rFonts w:ascii="宋体" w:hAnsi="宋体" w:cs="宋体"/>
                <w:color w:val="000000"/>
                <w:kern w:val="0"/>
                <w:sz w:val="18"/>
                <w:szCs w:val="18"/>
                <w:lang w:eastAsia="zh-Hans"/>
              </w:rPr>
              <w:t>；</w:t>
            </w:r>
          </w:p>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初步完成基于人工智能的儿童慢性上气阻塞性疾病的筛查及辅助诊断系统的开发</w:t>
            </w:r>
            <w:r>
              <w:rPr>
                <w:rFonts w:ascii="宋体" w:hAnsi="宋体" w:cs="宋体"/>
                <w:color w:val="000000"/>
                <w:kern w:val="0"/>
                <w:sz w:val="18"/>
                <w:szCs w:val="18"/>
                <w:lang w:eastAsia="zh-Hans"/>
              </w:rPr>
              <w:t>；</w:t>
            </w:r>
          </w:p>
          <w:p>
            <w:pPr>
              <w:widowControl/>
              <w:spacing w:line="240" w:lineRule="exact"/>
              <w:jc w:val="left"/>
              <w:rPr>
                <w:rFonts w:ascii="宋体" w:hAnsi="宋体" w:cs="宋体"/>
                <w:color w:val="000000"/>
                <w:kern w:val="0"/>
                <w:sz w:val="18"/>
                <w:szCs w:val="18"/>
                <w:lang w:eastAsia="zh-Hans"/>
              </w:rPr>
            </w:pPr>
            <w:r>
              <w:rPr>
                <w:rFonts w:ascii="宋体" w:hAnsi="宋体" w:cs="宋体"/>
                <w:color w:val="000000"/>
                <w:kern w:val="0"/>
                <w:sz w:val="18"/>
                <w:szCs w:val="18"/>
                <w:lang w:eastAsia="zh-Hans"/>
              </w:rPr>
              <w:t>从面容、鼾声、鼻内镜等方面切入，初步完成基于人工智能的儿童慢性上气阻塞性疾病的筛查及辅助诊断系统的开发；</w:t>
            </w:r>
          </w:p>
          <w:p>
            <w:pPr>
              <w:widowControl/>
              <w:spacing w:line="240" w:lineRule="exact"/>
              <w:jc w:val="left"/>
              <w:rPr>
                <w:rFonts w:ascii="宋体" w:hAnsi="宋体" w:cs="宋体"/>
                <w:color w:val="000000"/>
                <w:kern w:val="0"/>
                <w:sz w:val="18"/>
                <w:szCs w:val="18"/>
                <w:lang w:eastAsia="zh-Hans"/>
              </w:rPr>
            </w:pPr>
            <w:r>
              <w:rPr>
                <w:rFonts w:ascii="宋体" w:hAnsi="宋体" w:cs="宋体"/>
                <w:color w:val="000000"/>
                <w:kern w:val="0"/>
                <w:sz w:val="18"/>
                <w:szCs w:val="18"/>
                <w:lang w:eastAsia="zh-Hans"/>
              </w:rPr>
              <w:t>利用儿童上气道阻塞性疾病的基础研究，推动疾病规范化治疗，在气道重建的生物技术方面，完成喉气管狭窄的功能重建；</w:t>
            </w:r>
          </w:p>
          <w:p>
            <w:pPr>
              <w:widowControl/>
              <w:spacing w:line="240" w:lineRule="exact"/>
              <w:jc w:val="left"/>
              <w:rPr>
                <w:rFonts w:ascii="宋体" w:hAnsi="宋体" w:cs="宋体"/>
                <w:color w:val="000000"/>
                <w:kern w:val="0"/>
                <w:sz w:val="18"/>
                <w:szCs w:val="18"/>
                <w:lang w:eastAsia="zh-Hans"/>
              </w:rPr>
            </w:pPr>
            <w:r>
              <w:rPr>
                <w:rFonts w:ascii="宋体" w:hAnsi="宋体" w:cs="宋体"/>
                <w:color w:val="000000"/>
                <w:kern w:val="0"/>
                <w:sz w:val="18"/>
                <w:szCs w:val="18"/>
                <w:lang w:eastAsia="zh-Hans"/>
              </w:rPr>
              <w:t>研究儿童头颈部肿瘤外周血样本中分析5hmc的变化，并建立了预测高风险患者预后的5hmC模型</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完成随访</w:t>
            </w:r>
            <w:r>
              <w:rPr>
                <w:rFonts w:ascii="宋体" w:hAnsi="宋体" w:cs="宋体"/>
                <w:kern w:val="0"/>
                <w:sz w:val="18"/>
                <w:szCs w:val="18"/>
                <w:lang w:eastAsia="zh-Hans"/>
              </w:rPr>
              <w:t>，</w:t>
            </w:r>
            <w:r>
              <w:rPr>
                <w:rFonts w:hint="eastAsia" w:ascii="宋体" w:hAnsi="宋体" w:cs="宋体"/>
                <w:kern w:val="0"/>
                <w:sz w:val="18"/>
                <w:szCs w:val="18"/>
                <w:lang w:eastAsia="zh-Hans"/>
              </w:rPr>
              <w:t>规范化随访数据采集和整理</w:t>
            </w:r>
            <w:r>
              <w:rPr>
                <w:rFonts w:ascii="宋体" w:hAnsi="宋体" w:cs="宋体"/>
                <w:kern w:val="0"/>
                <w:sz w:val="18"/>
                <w:szCs w:val="18"/>
                <w:lang w:eastAsia="zh-Hans"/>
              </w:rPr>
              <w:t>，</w:t>
            </w:r>
            <w:r>
              <w:rPr>
                <w:rFonts w:hint="eastAsia" w:ascii="宋体" w:hAnsi="宋体" w:cs="宋体"/>
                <w:kern w:val="0"/>
                <w:sz w:val="18"/>
                <w:szCs w:val="18"/>
                <w:lang w:eastAsia="zh-Hans"/>
              </w:rPr>
              <w:t>建立疾病随访数据库</w:t>
            </w:r>
            <w:r>
              <w:rPr>
                <w:rFonts w:ascii="宋体" w:hAnsi="宋体" w:cs="宋体"/>
                <w:kern w:val="0"/>
                <w:sz w:val="18"/>
                <w:szCs w:val="18"/>
                <w:lang w:eastAsia="zh-Hans"/>
              </w:rPr>
              <w:t>；</w:t>
            </w:r>
            <w:r>
              <w:rPr>
                <w:rFonts w:hint="eastAsia" w:ascii="宋体" w:hAnsi="宋体" w:cs="宋体"/>
                <w:kern w:val="0"/>
                <w:sz w:val="18"/>
                <w:szCs w:val="18"/>
                <w:lang w:eastAsia="zh-Hans"/>
              </w:rPr>
              <w:t>开发上气道阻塞性疾病的筛查及辅助诊断系统</w:t>
            </w:r>
            <w:r>
              <w:rPr>
                <w:rFonts w:ascii="宋体" w:hAnsi="宋体" w:cs="宋体"/>
                <w:kern w:val="0"/>
                <w:sz w:val="18"/>
                <w:szCs w:val="18"/>
                <w:lang w:eastAsia="zh-Hans"/>
              </w:rPr>
              <w:t>；</w:t>
            </w:r>
            <w:r>
              <w:rPr>
                <w:rFonts w:ascii="宋体" w:hAnsi="宋体" w:cs="宋体"/>
                <w:color w:val="000000"/>
                <w:kern w:val="0"/>
                <w:sz w:val="18"/>
                <w:szCs w:val="18"/>
                <w:lang w:eastAsia="zh-Hans"/>
              </w:rPr>
              <w:t>气道重建的生物技术方面，完成喉气管狭窄的功能重建；研究儿童头颈部肿瘤外周血样本中分析5hmc的变化，并建立了预测高风险患者预后的5hmC模型</w:t>
            </w:r>
          </w:p>
        </w:tc>
        <w:tc>
          <w:tcPr>
            <w:tcW w:w="92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Hans"/>
              </w:rPr>
              <w:t>完成随访</w:t>
            </w:r>
            <w:r>
              <w:rPr>
                <w:rFonts w:ascii="宋体" w:hAnsi="宋体" w:cs="宋体"/>
                <w:kern w:val="0"/>
                <w:sz w:val="18"/>
                <w:szCs w:val="18"/>
                <w:lang w:eastAsia="zh-Hans"/>
              </w:rPr>
              <w:t>，</w:t>
            </w:r>
            <w:r>
              <w:rPr>
                <w:rFonts w:hint="eastAsia" w:ascii="宋体" w:hAnsi="宋体" w:cs="宋体"/>
                <w:kern w:val="0"/>
                <w:sz w:val="18"/>
                <w:szCs w:val="18"/>
                <w:lang w:eastAsia="zh-Hans"/>
              </w:rPr>
              <w:t>规范化随访数据采集和整理</w:t>
            </w:r>
            <w:r>
              <w:rPr>
                <w:rFonts w:ascii="宋体" w:hAnsi="宋体" w:cs="宋体"/>
                <w:kern w:val="0"/>
                <w:sz w:val="18"/>
                <w:szCs w:val="18"/>
                <w:lang w:eastAsia="zh-Hans"/>
              </w:rPr>
              <w:t>，</w:t>
            </w:r>
            <w:r>
              <w:rPr>
                <w:rFonts w:hint="eastAsia" w:ascii="宋体" w:hAnsi="宋体" w:cs="宋体"/>
                <w:kern w:val="0"/>
                <w:sz w:val="18"/>
                <w:szCs w:val="18"/>
                <w:lang w:eastAsia="zh-Hans"/>
              </w:rPr>
              <w:t>建立疾病随访数据库</w:t>
            </w:r>
            <w:r>
              <w:rPr>
                <w:rFonts w:ascii="宋体" w:hAnsi="宋体" w:cs="宋体"/>
                <w:kern w:val="0"/>
                <w:sz w:val="18"/>
                <w:szCs w:val="18"/>
                <w:lang w:eastAsia="zh-Hans"/>
              </w:rPr>
              <w:t>；</w:t>
            </w:r>
            <w:r>
              <w:rPr>
                <w:rFonts w:hint="eastAsia" w:ascii="宋体" w:hAnsi="宋体" w:cs="宋体"/>
                <w:kern w:val="0"/>
                <w:sz w:val="18"/>
                <w:szCs w:val="18"/>
                <w:lang w:eastAsia="zh-Hans"/>
              </w:rPr>
              <w:t>开发上气道阻塞性疾病的筛查及辅助诊断系统</w:t>
            </w:r>
            <w:r>
              <w:rPr>
                <w:rFonts w:ascii="宋体" w:hAnsi="宋体" w:cs="宋体"/>
                <w:kern w:val="0"/>
                <w:sz w:val="18"/>
                <w:szCs w:val="18"/>
                <w:lang w:eastAsia="zh-Hans"/>
              </w:rPr>
              <w:t>；</w:t>
            </w:r>
            <w:r>
              <w:rPr>
                <w:rFonts w:ascii="宋体" w:hAnsi="宋体" w:cs="宋体"/>
                <w:color w:val="000000"/>
                <w:kern w:val="0"/>
                <w:sz w:val="18"/>
                <w:szCs w:val="18"/>
                <w:lang w:eastAsia="zh-Hans"/>
              </w:rPr>
              <w:t>气道重建的生物技术方面，完成喉气管狭窄的功能重建；研究儿童头颈部肿瘤外周血样本中分析5hmc的变化</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9</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r>
              <w:rPr>
                <w:rFonts w:hint="eastAsia" w:ascii="宋体" w:hAnsi="宋体" w:cs="宋体"/>
                <w:kern w:val="0"/>
                <w:sz w:val="18"/>
                <w:szCs w:val="18"/>
                <w:lang w:eastAsia="zh-Hans"/>
              </w:rPr>
              <w:t>已完成</w:t>
            </w:r>
            <w:r>
              <w:rPr>
                <w:rFonts w:ascii="宋体" w:hAnsi="宋体" w:cs="宋体"/>
                <w:color w:val="000000"/>
                <w:kern w:val="0"/>
                <w:sz w:val="18"/>
                <w:szCs w:val="18"/>
                <w:lang w:eastAsia="zh-Hans"/>
              </w:rPr>
              <w:t>儿童头颈部肿瘤外周血样本中分析5hmc的变化</w:t>
            </w:r>
            <w:r>
              <w:rPr>
                <w:rFonts w:hint="eastAsia" w:ascii="宋体" w:hAnsi="宋体" w:cs="宋体"/>
                <w:color w:val="000000"/>
                <w:kern w:val="0"/>
                <w:sz w:val="18"/>
                <w:szCs w:val="18"/>
                <w:lang w:eastAsia="zh-Hans"/>
              </w:rPr>
              <w:t>的分析</w:t>
            </w:r>
            <w:r>
              <w:rPr>
                <w:rFonts w:ascii="宋体" w:hAnsi="宋体" w:cs="宋体"/>
                <w:color w:val="000000"/>
                <w:kern w:val="0"/>
                <w:sz w:val="18"/>
                <w:szCs w:val="18"/>
                <w:lang w:eastAsia="zh-Hans"/>
              </w:rPr>
              <w:t>，</w:t>
            </w:r>
            <w:r>
              <w:rPr>
                <w:rFonts w:hint="eastAsia" w:ascii="宋体" w:hAnsi="宋体" w:cs="宋体"/>
                <w:color w:val="000000"/>
                <w:kern w:val="0"/>
                <w:sz w:val="18"/>
                <w:szCs w:val="18"/>
                <w:lang w:eastAsia="zh-Hans"/>
              </w:rPr>
              <w:t>截止</w:t>
            </w:r>
            <w:r>
              <w:rPr>
                <w:rFonts w:ascii="宋体" w:hAnsi="宋体" w:cs="宋体"/>
                <w:color w:val="000000"/>
                <w:kern w:val="0"/>
                <w:sz w:val="18"/>
                <w:szCs w:val="18"/>
                <w:lang w:eastAsia="zh-Hans"/>
              </w:rPr>
              <w:t>2024</w:t>
            </w:r>
            <w:r>
              <w:rPr>
                <w:rFonts w:hint="eastAsia" w:ascii="宋体" w:hAnsi="宋体" w:cs="宋体"/>
                <w:color w:val="000000"/>
                <w:kern w:val="0"/>
                <w:sz w:val="18"/>
                <w:szCs w:val="18"/>
                <w:lang w:eastAsia="zh-Hans"/>
              </w:rPr>
              <w:t>年</w:t>
            </w:r>
            <w:r>
              <w:rPr>
                <w:rFonts w:ascii="宋体" w:hAnsi="宋体" w:cs="宋体"/>
                <w:color w:val="000000"/>
                <w:kern w:val="0"/>
                <w:sz w:val="18"/>
                <w:szCs w:val="18"/>
                <w:lang w:eastAsia="zh-Hans"/>
              </w:rPr>
              <w:t>4</w:t>
            </w:r>
            <w:r>
              <w:rPr>
                <w:rFonts w:hint="eastAsia" w:ascii="宋体" w:hAnsi="宋体" w:cs="宋体"/>
                <w:color w:val="000000"/>
                <w:kern w:val="0"/>
                <w:sz w:val="18"/>
                <w:szCs w:val="18"/>
                <w:lang w:eastAsia="zh-Hans"/>
              </w:rPr>
              <w:t>月完成预测模型构建</w:t>
            </w:r>
          </w:p>
        </w:tc>
      </w:tr>
      <w:tr>
        <w:tblPrEx>
          <w:tblCellMar>
            <w:top w:w="0" w:type="dxa"/>
            <w:left w:w="108" w:type="dxa"/>
            <w:bottom w:w="0" w:type="dxa"/>
            <w:right w:w="108" w:type="dxa"/>
          </w:tblCellMar>
        </w:tblPrEx>
        <w:trPr>
          <w:trHeight w:val="128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bookmarkStart w:id="0" w:name="_GoBack" w:colFirst="6" w:colLast="7"/>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10分</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lang w:eastAsia="zh-Hans"/>
              </w:rPr>
            </w:pPr>
            <w:r>
              <w:rPr>
                <w:rFonts w:hint="eastAsia" w:ascii="宋体" w:hAnsi="宋体" w:cs="宋体"/>
                <w:color w:val="000000"/>
                <w:kern w:val="0"/>
                <w:sz w:val="18"/>
                <w:szCs w:val="18"/>
                <w:lang w:eastAsia="zh-Hans"/>
              </w:rPr>
              <w:t>满意度</w:t>
            </w:r>
          </w:p>
        </w:tc>
        <w:tc>
          <w:tcPr>
            <w:tcW w:w="7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95%</w:t>
            </w:r>
          </w:p>
        </w:tc>
        <w:tc>
          <w:tcPr>
            <w:tcW w:w="92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95%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79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lang w:eastAsia="zh-Hans"/>
              </w:rPr>
            </w:pPr>
          </w:p>
        </w:tc>
      </w:tr>
      <w:tr>
        <w:tblPrEx>
          <w:tblCellMar>
            <w:top w:w="0" w:type="dxa"/>
            <w:left w:w="108" w:type="dxa"/>
            <w:bottom w:w="0" w:type="dxa"/>
            <w:right w:w="108" w:type="dxa"/>
          </w:tblCellMar>
        </w:tblPrEx>
        <w:trPr>
          <w:trHeight w:val="291" w:hRule="exact"/>
          <w:jc w:val="center"/>
        </w:trPr>
        <w:tc>
          <w:tcPr>
            <w:tcW w:w="653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7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90.44</w:t>
            </w:r>
          </w:p>
        </w:tc>
        <w:tc>
          <w:tcPr>
            <w:tcW w:w="14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28FF42C9"/>
    <w:rsid w:val="00056F3C"/>
    <w:rsid w:val="00110F0B"/>
    <w:rsid w:val="0018257F"/>
    <w:rsid w:val="001F5D5A"/>
    <w:rsid w:val="002130D2"/>
    <w:rsid w:val="00271294"/>
    <w:rsid w:val="002F1EC8"/>
    <w:rsid w:val="004437DA"/>
    <w:rsid w:val="00467E4E"/>
    <w:rsid w:val="00492513"/>
    <w:rsid w:val="004E1779"/>
    <w:rsid w:val="0055579F"/>
    <w:rsid w:val="005E6657"/>
    <w:rsid w:val="006A0ED9"/>
    <w:rsid w:val="00722891"/>
    <w:rsid w:val="0074737F"/>
    <w:rsid w:val="007B1490"/>
    <w:rsid w:val="007C2F82"/>
    <w:rsid w:val="008D7213"/>
    <w:rsid w:val="009D79CD"/>
    <w:rsid w:val="009F7D71"/>
    <w:rsid w:val="00A1740C"/>
    <w:rsid w:val="00A272B2"/>
    <w:rsid w:val="00AB0F5A"/>
    <w:rsid w:val="00AE7840"/>
    <w:rsid w:val="00B254D6"/>
    <w:rsid w:val="00DE369E"/>
    <w:rsid w:val="00FD4EA6"/>
    <w:rsid w:val="0167401F"/>
    <w:rsid w:val="1C46568C"/>
    <w:rsid w:val="23761A41"/>
    <w:rsid w:val="28FF42C9"/>
    <w:rsid w:val="53B36EE8"/>
    <w:rsid w:val="63872CC8"/>
    <w:rsid w:val="6E7838C8"/>
    <w:rsid w:val="FFFB7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1"/>
    <w:autoRedefine/>
    <w:qFormat/>
    <w:uiPriority w:val="0"/>
    <w:pPr>
      <w:tabs>
        <w:tab w:val="center" w:pos="4153"/>
        <w:tab w:val="right" w:pos="8306"/>
      </w:tabs>
      <w:snapToGrid w:val="0"/>
      <w:jc w:val="left"/>
    </w:pPr>
    <w:rPr>
      <w:sz w:val="18"/>
      <w:szCs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uiPriority w:val="0"/>
    <w:rPr>
      <w:kern w:val="2"/>
      <w:sz w:val="18"/>
      <w:szCs w:val="18"/>
    </w:rPr>
  </w:style>
  <w:style w:type="character" w:customStyle="1" w:styleId="11">
    <w:name w:val="页脚 Char"/>
    <w:basedOn w:val="9"/>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450</Words>
  <Characters>2568</Characters>
  <Lines>21</Lines>
  <Paragraphs>6</Paragraphs>
  <TotalTime>0</TotalTime>
  <ScaleCrop>false</ScaleCrop>
  <LinksUpToDate>false</LinksUpToDate>
  <CharactersWithSpaces>3012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2024-04-16T10:39:00Z</dcterms:created>
  <dc:creator>csj</dc:creator>
  <cp:lastModifiedBy>csj</cp:lastModifiedBy>
  <dcterms:modified xsi:type="dcterms:W3CDTF">2024-05-15T16:40:25Z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9DBAC73A825D7321CBCB2866E51F9CBA_43</vt:lpwstr>
  </property>
</Properties>
</file>