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儿童呼吸道病原感染的病原谱分析和宿主反应标志物挖掘项目-测试化验加工采购项目采购需求</w:t>
      </w:r>
    </w:p>
    <w:p>
      <w:pPr>
        <w:pStyle w:val="13"/>
        <w:spacing w:before="156" w:beforeLines="50" w:line="360" w:lineRule="auto"/>
        <w:ind w:firstLine="0"/>
        <w:rPr>
          <w:rFonts w:ascii="仿宋" w:hAnsi="仿宋" w:eastAsia="仿宋"/>
          <w:b/>
          <w:szCs w:val="24"/>
        </w:rPr>
      </w:pPr>
      <w:r>
        <w:rPr>
          <w:rFonts w:hint="eastAsia" w:ascii="仿宋" w:hAnsi="仿宋" w:eastAsia="仿宋"/>
          <w:b/>
          <w:szCs w:val="24"/>
        </w:rPr>
        <w:t>一、</w:t>
      </w:r>
      <w:r>
        <w:rPr>
          <w:rFonts w:ascii="仿宋" w:hAnsi="仿宋" w:eastAsia="仿宋"/>
          <w:b/>
          <w:szCs w:val="24"/>
        </w:rPr>
        <w:t>采购标的需实现的功能或者目标，以及为落实政府采购政策需满足的要求</w:t>
      </w:r>
    </w:p>
    <w:p>
      <w:pPr>
        <w:pStyle w:val="13"/>
        <w:tabs>
          <w:tab w:val="left" w:pos="7980"/>
        </w:tabs>
        <w:snapToGrid/>
        <w:spacing w:before="156" w:beforeLines="50" w:line="360" w:lineRule="auto"/>
        <w:ind w:firstLine="0"/>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首都儿科研究所购置儿童呼吸道病原感染的病原谱分析和宿主反应标志物挖掘项目-测试化验加工采购，投标人应根据招标文件所提出的技术规格和服务要求，综合考虑设备的适用性，选择需要最佳性能价格比的设备前来投标。投标人应以技术先进的设备、优良的服务和优惠的价格，充分显示自己的竞争实力。</w:t>
      </w:r>
    </w:p>
    <w:p>
      <w:pPr>
        <w:pStyle w:val="13"/>
        <w:snapToGrid/>
        <w:spacing w:before="156"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56"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3"/>
        <w:numPr>
          <w:ilvl w:val="0"/>
          <w:numId w:val="1"/>
        </w:numPr>
        <w:spacing w:before="156"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3"/>
        <w:numPr>
          <w:ilvl w:val="0"/>
          <w:numId w:val="1"/>
        </w:numPr>
        <w:spacing w:before="156"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3"/>
        <w:spacing w:before="156" w:beforeLines="50" w:line="360" w:lineRule="auto"/>
        <w:ind w:firstLine="0"/>
        <w:rPr>
          <w:rFonts w:ascii="仿宋" w:hAnsi="仿宋" w:eastAsia="仿宋"/>
          <w:b/>
          <w:szCs w:val="24"/>
        </w:rPr>
      </w:pPr>
      <w:r>
        <w:rPr>
          <w:rFonts w:hint="eastAsia" w:ascii="仿宋" w:hAnsi="仿宋" w:eastAsia="仿宋"/>
          <w:b/>
          <w:szCs w:val="24"/>
        </w:rPr>
        <w:t>二、</w:t>
      </w:r>
      <w:r>
        <w:rPr>
          <w:rFonts w:ascii="仿宋" w:hAnsi="仿宋" w:eastAsia="仿宋"/>
          <w:b/>
          <w:szCs w:val="24"/>
        </w:rPr>
        <w:t>采购标的需执行的国家相关标准、行业标准、地方标准或者其他标准、规范</w:t>
      </w:r>
    </w:p>
    <w:p>
      <w:pPr>
        <w:spacing w:line="360" w:lineRule="auto"/>
        <w:ind w:firstLine="480" w:firstLineChars="200"/>
        <w:rPr>
          <w:rFonts w:ascii="仿宋" w:hAnsi="仿宋" w:eastAsia="仿宋"/>
          <w:bCs/>
          <w:sz w:val="24"/>
        </w:rPr>
      </w:pPr>
      <w:r>
        <w:rPr>
          <w:rFonts w:hint="eastAsia" w:ascii="仿宋" w:hAnsi="仿宋" w:eastAsia="仿宋"/>
          <w:kern w:val="0"/>
          <w:sz w:val="24"/>
        </w:rPr>
        <w:t>符合已颁布的现行中华人民共和国认可的国家标准、地方标准和行业标准。如果这些标准内容有矛盾时，应按最高标准的条款执行。</w:t>
      </w:r>
    </w:p>
    <w:p>
      <w:pPr>
        <w:pStyle w:val="13"/>
        <w:spacing w:before="156" w:beforeLines="50" w:line="360" w:lineRule="auto"/>
        <w:ind w:firstLine="0"/>
        <w:rPr>
          <w:rFonts w:ascii="仿宋" w:hAnsi="仿宋" w:eastAsia="仿宋"/>
          <w:b/>
          <w:szCs w:val="24"/>
        </w:rPr>
      </w:pPr>
      <w:r>
        <w:rPr>
          <w:rFonts w:hint="eastAsia" w:ascii="仿宋" w:hAnsi="仿宋" w:eastAsia="仿宋"/>
          <w:b/>
          <w:szCs w:val="24"/>
        </w:rPr>
        <w:t>三、采购标的的数量、采购项目交付或者实施的时间和地点</w:t>
      </w:r>
    </w:p>
    <w:p>
      <w:pPr>
        <w:pStyle w:val="13"/>
        <w:snapToGrid/>
        <w:spacing w:before="156"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351"/>
        <w:gridCol w:w="146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255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858"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984"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shd w:val="clear" w:color="auto" w:fill="auto"/>
            <w:noWrap/>
            <w:vAlign w:val="center"/>
          </w:tcPr>
          <w:p>
            <w:pPr>
              <w:jc w:val="center"/>
              <w:rPr>
                <w:rFonts w:ascii="仿宋" w:hAnsi="仿宋" w:eastAsia="仿宋"/>
                <w:sz w:val="24"/>
              </w:rPr>
            </w:pPr>
            <w:r>
              <w:rPr>
                <w:rFonts w:hint="eastAsia" w:ascii="仿宋" w:hAnsi="仿宋" w:eastAsia="仿宋"/>
                <w:sz w:val="24"/>
              </w:rPr>
              <w:t>1</w:t>
            </w:r>
          </w:p>
        </w:tc>
        <w:tc>
          <w:tcPr>
            <w:tcW w:w="2553" w:type="pct"/>
            <w:shd w:val="clear" w:color="auto" w:fill="auto"/>
            <w:vAlign w:val="center"/>
          </w:tcPr>
          <w:p>
            <w:pPr>
              <w:jc w:val="center"/>
              <w:rPr>
                <w:rFonts w:ascii="仿宋_GB2312" w:hAnsi="仿宋" w:eastAsia="仿宋_GB2312"/>
                <w:sz w:val="24"/>
              </w:rPr>
            </w:pPr>
            <w:r>
              <w:rPr>
                <w:rFonts w:hint="eastAsia" w:ascii="仿宋_GB2312" w:hAnsi="仿宋" w:eastAsia="仿宋_GB2312"/>
                <w:sz w:val="24"/>
              </w:rPr>
              <w:t>测试化验加工采购1</w:t>
            </w:r>
          </w:p>
        </w:tc>
        <w:tc>
          <w:tcPr>
            <w:tcW w:w="858" w:type="pct"/>
            <w:noWrap/>
            <w:vAlign w:val="center"/>
          </w:tcPr>
          <w:p>
            <w:pPr>
              <w:widowControl/>
              <w:jc w:val="center"/>
              <w:rPr>
                <w:rFonts w:ascii="仿宋" w:hAnsi="仿宋" w:eastAsia="仿宋"/>
                <w:sz w:val="24"/>
              </w:rPr>
            </w:pPr>
            <w:r>
              <w:rPr>
                <w:rFonts w:hint="eastAsia" w:ascii="仿宋" w:hAnsi="仿宋" w:eastAsia="仿宋"/>
                <w:sz w:val="24"/>
              </w:rPr>
              <w:t>1项</w:t>
            </w:r>
            <w:r>
              <w:rPr>
                <w:rFonts w:ascii="仿宋" w:hAnsi="仿宋" w:eastAsia="仿宋"/>
                <w:sz w:val="24"/>
              </w:rPr>
              <w:t xml:space="preserve"> </w:t>
            </w:r>
          </w:p>
        </w:tc>
        <w:tc>
          <w:tcPr>
            <w:tcW w:w="984" w:type="pct"/>
            <w:vAlign w:val="center"/>
          </w:tcPr>
          <w:p>
            <w:pPr>
              <w:widowControl/>
              <w:jc w:val="center"/>
              <w:rPr>
                <w:rFonts w:ascii="仿宋" w:hAnsi="仿宋" w:eastAsia="仿宋"/>
                <w:sz w:val="24"/>
              </w:rPr>
            </w:pPr>
            <w:r>
              <w:rPr>
                <w:rFonts w:hint="eastAsia" w:ascii="仿宋" w:hAnsi="仿宋" w:eastAsia="仿宋"/>
                <w:sz w:val="24"/>
              </w:rPr>
              <w:t>否</w:t>
            </w:r>
          </w:p>
        </w:tc>
      </w:tr>
    </w:tbl>
    <w:p>
      <w:pPr>
        <w:pStyle w:val="13"/>
        <w:snapToGrid/>
        <w:spacing w:before="156"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采购项目（标的）交付的时间（服务期限）：合同签订后60个自然日。</w:t>
      </w:r>
    </w:p>
    <w:p>
      <w:pPr>
        <w:pStyle w:val="13"/>
        <w:spacing w:before="156" w:beforeLines="50" w:line="360" w:lineRule="auto"/>
        <w:ind w:firstLine="0"/>
        <w:rPr>
          <w:rFonts w:ascii="仿宋" w:hAnsi="仿宋" w:eastAsia="仿宋"/>
          <w:b/>
          <w:szCs w:val="24"/>
        </w:rPr>
      </w:pPr>
      <w:r>
        <w:rPr>
          <w:rFonts w:hint="eastAsia" w:ascii="仿宋" w:hAnsi="仿宋" w:eastAsia="仿宋" w:cs="宋体"/>
        </w:rPr>
        <w:t>2、采购项目（标的）交付的地点（服务地点）：采购人指定地点。</w:t>
      </w:r>
    </w:p>
    <w:p>
      <w:pPr>
        <w:pStyle w:val="13"/>
        <w:spacing w:before="156" w:beforeLines="50" w:line="360" w:lineRule="auto"/>
        <w:ind w:firstLine="0"/>
        <w:rPr>
          <w:rFonts w:ascii="仿宋" w:hAnsi="仿宋" w:eastAsia="仿宋"/>
          <w:b/>
          <w:szCs w:val="24"/>
        </w:rPr>
      </w:pPr>
      <w:r>
        <w:rPr>
          <w:rFonts w:hint="eastAsia" w:ascii="仿宋" w:hAnsi="仿宋" w:eastAsia="仿宋"/>
          <w:b/>
          <w:szCs w:val="24"/>
        </w:rPr>
        <w:t>三、采购标的需满足的服务标准、期限、效率等要求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5"/>
        <w:spacing w:before="156" w:beforeLines="50" w:line="360" w:lineRule="auto"/>
        <w:ind w:left="420"/>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contextualSpacing/>
        <w:rPr>
          <w:rStyle w:val="12"/>
        </w:rPr>
      </w:pPr>
      <w:r>
        <w:rPr>
          <w:rFonts w:hint="eastAsia" w:ascii="仿宋" w:hAnsi="仿宋" w:eastAsia="仿宋"/>
          <w:sz w:val="24"/>
        </w:rPr>
        <w:t>1.服务期限：合同签订后1年。</w:t>
      </w:r>
    </w:p>
    <w:p>
      <w:pPr>
        <w:pStyle w:val="13"/>
        <w:snapToGrid/>
        <w:spacing w:before="0" w:line="360" w:lineRule="auto"/>
        <w:ind w:firstLine="0"/>
        <w:contextualSpacing/>
        <w:rPr>
          <w:rFonts w:ascii="仿宋" w:hAnsi="仿宋" w:eastAsia="仿宋"/>
          <w:b/>
          <w:szCs w:val="24"/>
        </w:rPr>
      </w:pPr>
      <w:r>
        <w:rPr>
          <w:rFonts w:hint="eastAsia" w:ascii="仿宋" w:hAnsi="仿宋" w:eastAsia="仿宋"/>
          <w:b/>
          <w:szCs w:val="24"/>
        </w:rPr>
        <w:t>五、采购标的物验收标准</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1、交付内容：投标人需向采购人提供符合要求的引物干粉及测序报告。测序报告中应包含实验过程用到的所有重要设备的制造厂商，型号，以及所有重要试剂的供应商，纯度。其中，引物序列、纯度全部达到验收标准，即表明该项目达到合同中的要求。</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2、验收方式：投标人将引物等通过寄送交付给采购人，并将测序报告通过邮件发送至合同基本信息中确定的采购人项目联系人的电子邮箱，采购人在收到符合要求的引物干粉及含有DNA序列峰图和DNA序列原始图的电子文档后，即视为客户验收。</w:t>
      </w:r>
    </w:p>
    <w:p>
      <w:pPr>
        <w:tabs>
          <w:tab w:val="left" w:pos="900"/>
        </w:tabs>
        <w:spacing w:line="360" w:lineRule="auto"/>
        <w:contextualSpacing/>
        <w:rPr>
          <w:rFonts w:ascii="仿宋" w:hAnsi="仿宋" w:eastAsia="仿宋"/>
          <w:b/>
          <w:sz w:val="24"/>
        </w:rPr>
      </w:pPr>
      <w:r>
        <w:rPr>
          <w:rFonts w:hint="eastAsia" w:ascii="仿宋" w:hAnsi="仿宋" w:eastAsia="仿宋"/>
          <w:b/>
          <w:sz w:val="24"/>
        </w:rPr>
        <w:t>六、采购标的的其他技术、服务等要求</w:t>
      </w:r>
    </w:p>
    <w:p>
      <w:pPr>
        <w:tabs>
          <w:tab w:val="left" w:pos="900"/>
        </w:tabs>
        <w:spacing w:line="360" w:lineRule="auto"/>
        <w:ind w:firstLine="480" w:firstLineChars="200"/>
        <w:contextualSpacing/>
        <w:rPr>
          <w:rFonts w:ascii="仿宋" w:hAnsi="仿宋" w:eastAsia="仿宋"/>
          <w:sz w:val="24"/>
        </w:rPr>
      </w:pPr>
      <w:r>
        <w:rPr>
          <w:rFonts w:hint="eastAsia" w:ascii="仿宋" w:hAnsi="仿宋" w:eastAsia="仿宋"/>
          <w:sz w:val="24"/>
        </w:rPr>
        <w:t>第1包：投标人需按照招标文件要求提供项目需求理解分析和质量保证措施、测试化验加工服务方案、</w:t>
      </w:r>
      <w:r>
        <w:rPr>
          <w:rFonts w:hint="eastAsia" w:ascii="仿宋" w:hAnsi="仿宋" w:eastAsia="仿宋" w:cs="宋体"/>
          <w:kern w:val="0"/>
          <w:sz w:val="24"/>
          <w:szCs w:val="21"/>
        </w:rPr>
        <w:t>拟投入项目团队实施人员</w:t>
      </w:r>
      <w:r>
        <w:rPr>
          <w:rFonts w:hint="eastAsia" w:ascii="仿宋" w:hAnsi="仿宋" w:eastAsia="仿宋"/>
          <w:sz w:val="24"/>
        </w:rPr>
        <w:t>、售后服务方案、服务承诺等。</w:t>
      </w:r>
    </w:p>
    <w:p>
      <w:pPr>
        <w:tabs>
          <w:tab w:val="left" w:pos="900"/>
        </w:tabs>
        <w:spacing w:line="360" w:lineRule="auto"/>
        <w:contextualSpacing/>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56"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测试化验加工采购1</w:t>
      </w:r>
    </w:p>
    <w:p>
      <w:pPr>
        <w:widowControl/>
        <w:spacing w:before="80" w:line="360" w:lineRule="auto"/>
        <w:jc w:val="left"/>
        <w:rPr>
          <w:rFonts w:ascii="仿宋" w:hAnsi="仿宋" w:eastAsia="仿宋" w:cs="宋体"/>
          <w:b/>
          <w:sz w:val="24"/>
          <w:shd w:val="clear" w:color="auto" w:fill="FFFFFF"/>
        </w:rPr>
      </w:pPr>
      <w:r>
        <w:rPr>
          <w:rFonts w:ascii="仿宋" w:hAnsi="仿宋" w:eastAsia="仿宋" w:cs="宋体"/>
          <w:b/>
          <w:sz w:val="24"/>
          <w:shd w:val="clear" w:color="auto" w:fill="FFFFFF"/>
        </w:rPr>
        <w:t>一、商务要求</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1、专人售后：售后服务专人跟进，可建立微信群方便采购人随时联系。</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2、无售后限制期限：采购人有售后相关的疑问，不管项目已完成发货几年均可随时联系项目管理进行售后咨询。</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3、免费报告解读：采购人若需要对结果报告进行解读，免费提供报告解读服务。</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4、免费技术支持：对于专业技术问题，项目管理会协调实验室和技术人员与采购人进行多方沟通，给出专业指导方案和解决方案。</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5、定期售后回访：由专门人员进行售后回访，及时了解采购人的问题或反馈建议，以便给予采购人及时的反馈和支持。</w:t>
      </w:r>
    </w:p>
    <w:p>
      <w:pPr>
        <w:widowControl/>
        <w:spacing w:before="80" w:line="360" w:lineRule="auto"/>
        <w:jc w:val="left"/>
        <w:rPr>
          <w:rFonts w:ascii="仿宋" w:hAnsi="仿宋" w:eastAsia="仿宋" w:cs="宋体"/>
          <w:sz w:val="24"/>
        </w:rPr>
      </w:pPr>
      <w:r>
        <w:rPr>
          <w:rFonts w:hint="eastAsia" w:ascii="仿宋" w:hAnsi="仿宋" w:eastAsia="仿宋" w:cs="宋体"/>
          <w:sz w:val="24"/>
          <w:shd w:val="clear" w:color="auto" w:fill="FFFFFF"/>
        </w:rPr>
        <w:t>6、投标人需提供测试化验加工服务方案，能够</w:t>
      </w:r>
      <w:r>
        <w:rPr>
          <w:rFonts w:hint="eastAsia" w:ascii="仿宋" w:hAnsi="仿宋" w:eastAsia="仿宋" w:cs="宋体"/>
          <w:sz w:val="24"/>
          <w:szCs w:val="21"/>
        </w:rPr>
        <w:t>全面覆盖项目所有测试化验加工内容，标准明确，流程清晰，技术措施具体，</w:t>
      </w:r>
      <w:r>
        <w:rPr>
          <w:rFonts w:hint="eastAsia" w:ascii="仿宋" w:hAnsi="仿宋" w:eastAsia="仿宋" w:cs="宋体"/>
          <w:sz w:val="24"/>
        </w:rPr>
        <w:t>有切实可行的协调、解决和完成项目的工作方法和措施。</w:t>
      </w:r>
    </w:p>
    <w:p>
      <w:pPr>
        <w:widowControl/>
        <w:spacing w:before="80" w:line="360" w:lineRule="auto"/>
        <w:jc w:val="left"/>
        <w:rPr>
          <w:rFonts w:ascii="仿宋" w:hAnsi="仿宋" w:eastAsia="仿宋" w:cs="宋体"/>
          <w:sz w:val="24"/>
          <w:szCs w:val="21"/>
        </w:rPr>
      </w:pPr>
      <w:r>
        <w:rPr>
          <w:rFonts w:hint="eastAsia" w:ascii="仿宋" w:hAnsi="仿宋" w:eastAsia="仿宋" w:cs="宋体"/>
          <w:sz w:val="24"/>
        </w:rPr>
        <w:t>7、投标人投入</w:t>
      </w:r>
      <w:r>
        <w:rPr>
          <w:rFonts w:ascii="仿宋" w:hAnsi="仿宋" w:eastAsia="仿宋" w:cs="宋体"/>
          <w:sz w:val="24"/>
          <w:szCs w:val="21"/>
        </w:rPr>
        <w:t>项目组人员</w:t>
      </w:r>
      <w:r>
        <w:rPr>
          <w:rFonts w:hint="eastAsia" w:ascii="仿宋" w:hAnsi="仿宋" w:eastAsia="仿宋"/>
          <w:sz w:val="24"/>
          <w:szCs w:val="21"/>
        </w:rPr>
        <w:t>具有充足的项目经验</w:t>
      </w:r>
      <w:r>
        <w:rPr>
          <w:rFonts w:ascii="仿宋" w:hAnsi="仿宋" w:eastAsia="仿宋"/>
          <w:sz w:val="24"/>
          <w:szCs w:val="21"/>
        </w:rPr>
        <w:t>和</w:t>
      </w:r>
      <w:r>
        <w:rPr>
          <w:rFonts w:hint="eastAsia" w:ascii="仿宋" w:hAnsi="仿宋" w:eastAsia="仿宋"/>
          <w:sz w:val="24"/>
          <w:szCs w:val="21"/>
        </w:rPr>
        <w:t>专业技术人员，有能力保证本项目的顺利开展</w:t>
      </w:r>
      <w:r>
        <w:rPr>
          <w:rFonts w:hint="eastAsia" w:ascii="仿宋" w:hAnsi="仿宋" w:eastAsia="仿宋"/>
          <w:kern w:val="0"/>
          <w:sz w:val="24"/>
          <w:szCs w:val="21"/>
        </w:rPr>
        <w:t>，</w:t>
      </w:r>
      <w:r>
        <w:rPr>
          <w:rFonts w:ascii="仿宋" w:hAnsi="仿宋" w:eastAsia="仿宋" w:cs="宋体"/>
          <w:sz w:val="24"/>
          <w:szCs w:val="21"/>
        </w:rPr>
        <w:t>项目组织机构完整、人员配备合理，职责分工明确，对项目实际需要的契合度高。</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zCs w:val="21"/>
        </w:rPr>
        <w:t>8、投标人能够详细列明服务确认时间、</w:t>
      </w:r>
      <w:r>
        <w:rPr>
          <w:rFonts w:hint="eastAsia" w:ascii="仿宋" w:hAnsi="仿宋" w:eastAsia="仿宋" w:cs="宋体"/>
          <w:kern w:val="0"/>
          <w:sz w:val="24"/>
        </w:rPr>
        <w:t>咨询服务、投诉响应时效、质量担保及中标承诺等内容。</w:t>
      </w:r>
    </w:p>
    <w:p>
      <w:pPr>
        <w:widowControl/>
        <w:spacing w:line="360" w:lineRule="auto"/>
        <w:jc w:val="left"/>
        <w:rPr>
          <w:rFonts w:ascii="仿宋" w:hAnsi="仿宋" w:eastAsia="仿宋"/>
          <w:b/>
          <w:sz w:val="24"/>
        </w:rPr>
      </w:pPr>
      <w:r>
        <w:rPr>
          <w:rFonts w:hint="eastAsia" w:ascii="仿宋" w:hAnsi="仿宋" w:eastAsia="仿宋"/>
          <w:b/>
          <w:sz w:val="24"/>
        </w:rPr>
        <w:t>二、技术要求</w:t>
      </w:r>
    </w:p>
    <w:tbl>
      <w:tblPr>
        <w:tblStyle w:val="9"/>
        <w:tblW w:w="5000" w:type="pct"/>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Layout w:type="autofit"/>
        <w:tblCellMar>
          <w:top w:w="0" w:type="dxa"/>
          <w:left w:w="10" w:type="dxa"/>
          <w:bottom w:w="0" w:type="dxa"/>
          <w:right w:w="10" w:type="dxa"/>
        </w:tblCellMar>
      </w:tblPr>
      <w:tblGrid>
        <w:gridCol w:w="742"/>
        <w:gridCol w:w="1600"/>
        <w:gridCol w:w="1067"/>
        <w:gridCol w:w="799"/>
        <w:gridCol w:w="425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b/>
                <w:sz w:val="22"/>
              </w:rPr>
            </w:pPr>
            <w:r>
              <w:rPr>
                <w:rFonts w:hint="eastAsia" w:ascii="仿宋" w:hAnsi="仿宋" w:eastAsia="仿宋"/>
                <w:b/>
                <w:kern w:val="0"/>
                <w:sz w:val="22"/>
                <w:lang w:val="zh-TW" w:eastAsia="zh-TW"/>
              </w:rPr>
              <w:t>序号</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b/>
                <w:sz w:val="22"/>
              </w:rPr>
            </w:pPr>
            <w:r>
              <w:rPr>
                <w:rFonts w:hint="eastAsia" w:ascii="仿宋" w:hAnsi="仿宋" w:eastAsia="仿宋"/>
                <w:b/>
                <w:bCs/>
                <w:kern w:val="0"/>
                <w:sz w:val="22"/>
                <w:lang w:val="zh-TW" w:eastAsia="zh-TW"/>
              </w:rPr>
              <w:t>测试化验加工的内容</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b/>
                <w:sz w:val="22"/>
              </w:rPr>
            </w:pPr>
            <w:r>
              <w:rPr>
                <w:rFonts w:hint="eastAsia" w:ascii="仿宋" w:hAnsi="仿宋" w:eastAsia="仿宋"/>
                <w:b/>
                <w:kern w:val="0"/>
                <w:sz w:val="22"/>
                <w:lang w:val="zh-TW" w:eastAsia="zh-TW"/>
              </w:rPr>
              <w:t>计量单位</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b/>
                <w:sz w:val="22"/>
              </w:rPr>
            </w:pPr>
            <w:r>
              <w:rPr>
                <w:rFonts w:hint="eastAsia" w:ascii="仿宋" w:hAnsi="仿宋" w:eastAsia="仿宋"/>
                <w:b/>
                <w:kern w:val="0"/>
                <w:sz w:val="22"/>
                <w:lang w:val="zh-TW" w:eastAsia="zh-TW"/>
              </w:rPr>
              <w:t>数量</w:t>
            </w:r>
          </w:p>
        </w:tc>
        <w:tc>
          <w:tcPr>
            <w:tcW w:w="25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b/>
                <w:sz w:val="22"/>
              </w:rPr>
            </w:pPr>
            <w:r>
              <w:rPr>
                <w:rFonts w:ascii="仿宋" w:hAnsi="仿宋" w:eastAsia="仿宋"/>
                <w:b/>
                <w:kern w:val="0"/>
                <w:sz w:val="22"/>
                <w:lang w:val="zh-TW" w:eastAsia="zh-TW"/>
              </w:rPr>
              <w:t>技术参数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8"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ascii="仿宋" w:hAnsi="仿宋" w:eastAsia="仿宋"/>
                <w:kern w:val="0"/>
                <w:sz w:val="24"/>
              </w:rPr>
              <w:t>1</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cs="宋体"/>
                <w:kern w:val="0"/>
                <w:sz w:val="24"/>
                <w:lang w:val="zh-TW" w:eastAsia="zh-TW"/>
              </w:rPr>
              <w:t>引物合成</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cs="宋体"/>
                <w:kern w:val="0"/>
                <w:sz w:val="24"/>
                <w:lang w:val="zh-TW" w:eastAsia="zh-TW"/>
              </w:rPr>
              <w:t>碱基</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kern w:val="0"/>
                <w:sz w:val="24"/>
              </w:rPr>
              <w:t>20000</w:t>
            </w:r>
          </w:p>
        </w:tc>
        <w:tc>
          <w:tcPr>
            <w:tcW w:w="25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ind w:left="-40"/>
              <w:contextualSpacing/>
              <w:jc w:val="left"/>
              <w:rPr>
                <w:rFonts w:ascii="仿宋" w:hAnsi="仿宋" w:eastAsia="仿宋" w:cs="宋体"/>
                <w:color w:val="333333"/>
                <w:sz w:val="24"/>
                <w:shd w:val="clear" w:color="auto" w:fill="FFFFFF"/>
              </w:rPr>
            </w:pPr>
            <w:r>
              <w:rPr>
                <w:rFonts w:hint="eastAsia" w:ascii="仿宋" w:hAnsi="仿宋" w:eastAsia="仿宋" w:cs="宋体"/>
                <w:color w:val="333333"/>
                <w:sz w:val="24"/>
                <w:shd w:val="clear" w:color="auto" w:fill="FFFFFF"/>
              </w:rPr>
              <w:t>利用全自动合成仪寡核苷酸序列，引物的总量一般以OD来表示，总量相对误差≤10%，序列匹配度达到100%，碱基缺失率符合国标GB/T 34797-2017。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kern w:val="0"/>
                <w:sz w:val="24"/>
              </w:rPr>
            </w:pPr>
            <w:r>
              <w:rPr>
                <w:rFonts w:hint="eastAsia" w:ascii="仿宋" w:hAnsi="仿宋" w:eastAsia="仿宋"/>
                <w:kern w:val="0"/>
                <w:sz w:val="24"/>
              </w:rPr>
              <w:t>2</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lang w:val="zh-TW" w:eastAsia="zh-TW"/>
              </w:rPr>
            </w:pPr>
            <w:r>
              <w:rPr>
                <w:rFonts w:hint="eastAsia" w:ascii="仿宋" w:hAnsi="仿宋" w:eastAsia="仿宋" w:cs="宋体"/>
                <w:kern w:val="0"/>
                <w:sz w:val="24"/>
                <w:lang w:val="zh-TW" w:eastAsia="zh-TW"/>
              </w:rPr>
              <w:t>探针合成</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lang w:val="zh-TW" w:eastAsia="zh-TW"/>
              </w:rPr>
            </w:pPr>
            <w:r>
              <w:rPr>
                <w:rFonts w:hint="eastAsia" w:ascii="仿宋" w:hAnsi="仿宋" w:eastAsia="仿宋" w:cs="宋体"/>
                <w:kern w:val="0"/>
                <w:sz w:val="24"/>
                <w:lang w:val="zh-TW" w:eastAsia="zh-TW"/>
              </w:rPr>
              <w:t>条</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kern w:val="0"/>
                <w:sz w:val="24"/>
              </w:rPr>
              <w:t>50</w:t>
            </w:r>
          </w:p>
        </w:tc>
        <w:tc>
          <w:tcPr>
            <w:tcW w:w="25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ind w:left="-40"/>
              <w:contextualSpacing/>
              <w:jc w:val="left"/>
              <w:rPr>
                <w:rFonts w:ascii="仿宋" w:hAnsi="仿宋" w:eastAsia="仿宋" w:cs="宋体"/>
                <w:color w:val="333333"/>
                <w:sz w:val="24"/>
                <w:shd w:val="clear" w:color="auto" w:fill="FFFFFF"/>
              </w:rPr>
            </w:pPr>
            <w:r>
              <w:rPr>
                <w:rFonts w:hint="eastAsia" w:ascii="仿宋" w:hAnsi="仿宋" w:eastAsia="仿宋" w:cs="宋体"/>
                <w:color w:val="333333"/>
                <w:sz w:val="24"/>
                <w:shd w:val="clear" w:color="auto" w:fill="FFFFFF"/>
              </w:rPr>
              <w:t>利用全自动合成仪寡核苷酸序列，并进行修饰，探针的总量一般以OD来表示，总量相对误差≤10%，序列匹配度达到100%，修饰基团定制序列完全一致，符合国标GB/T 34797-2017。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83"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3</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kern w:val="0"/>
                <w:sz w:val="24"/>
              </w:rPr>
              <w:t>PCR产物、质粒测序</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cs="宋体"/>
                <w:kern w:val="0"/>
                <w:sz w:val="24"/>
                <w:lang w:val="zh-TW"/>
              </w:rPr>
              <w:t>次</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kern w:val="0"/>
                <w:sz w:val="24"/>
              </w:rPr>
              <w:t>10000</w:t>
            </w:r>
          </w:p>
        </w:tc>
        <w:tc>
          <w:tcPr>
            <w:tcW w:w="25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ind w:left="-40"/>
              <w:contextualSpacing/>
              <w:jc w:val="left"/>
              <w:rPr>
                <w:rFonts w:ascii="仿宋" w:hAnsi="仿宋" w:eastAsia="仿宋" w:cs="宋体"/>
                <w:color w:val="333333"/>
                <w:sz w:val="24"/>
                <w:shd w:val="clear" w:color="auto" w:fill="FFFFFF"/>
              </w:rPr>
            </w:pPr>
            <w:r>
              <w:rPr>
                <w:rFonts w:hint="eastAsia" w:ascii="仿宋" w:hAnsi="仿宋" w:eastAsia="仿宋" w:cs="宋体"/>
                <w:color w:val="333333"/>
                <w:sz w:val="24"/>
                <w:shd w:val="clear" w:color="auto" w:fill="FFFFFF"/>
              </w:rPr>
              <w:t>利用ABI 3730测序仪进行sanger测序，正常样品，每个反应可读序列大约</w:t>
            </w:r>
            <w:r>
              <w:rPr>
                <w:rFonts w:ascii="仿宋" w:hAnsi="仿宋" w:eastAsia="仿宋" w:cs="宋体"/>
                <w:color w:val="333333"/>
                <w:sz w:val="24"/>
                <w:shd w:val="clear" w:color="auto" w:fill="FFFFFF"/>
              </w:rPr>
              <w:t>800bp</w:t>
            </w:r>
            <w:r>
              <w:rPr>
                <w:rFonts w:hint="eastAsia" w:ascii="仿宋" w:hAnsi="仿宋" w:eastAsia="仿宋" w:cs="宋体"/>
                <w:color w:val="333333"/>
                <w:sz w:val="24"/>
                <w:shd w:val="clear" w:color="auto" w:fill="FFFFFF"/>
              </w:rPr>
              <w:t>，每个样品</w:t>
            </w:r>
            <w:r>
              <w:rPr>
                <w:rFonts w:ascii="仿宋" w:hAnsi="仿宋" w:eastAsia="仿宋" w:cs="宋体"/>
                <w:color w:val="333333"/>
                <w:sz w:val="24"/>
                <w:shd w:val="clear" w:color="auto" w:fill="FFFFFF"/>
              </w:rPr>
              <w:t>提供测序服务结果，包括DNA序列峰图和DNA序列原始图的电子文档。</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1847"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4</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cs="宋体"/>
                <w:kern w:val="0"/>
                <w:sz w:val="24"/>
                <w:lang w:val="zh-TW" w:eastAsia="zh-TW"/>
              </w:rPr>
              <w:t>分子信标</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cs="宋体"/>
                <w:kern w:val="0"/>
                <w:sz w:val="24"/>
                <w:lang w:val="zh-TW" w:eastAsia="zh-TW"/>
              </w:rPr>
              <w:t>条</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kern w:val="0"/>
                <w:sz w:val="24"/>
              </w:rPr>
              <w:t>50</w:t>
            </w:r>
          </w:p>
        </w:tc>
        <w:tc>
          <w:tcPr>
            <w:tcW w:w="25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ind w:left="-40"/>
              <w:contextualSpacing/>
              <w:jc w:val="left"/>
              <w:rPr>
                <w:rFonts w:ascii="仿宋" w:hAnsi="仿宋" w:eastAsia="仿宋" w:cs="宋体"/>
                <w:color w:val="333333"/>
                <w:sz w:val="24"/>
                <w:shd w:val="clear" w:color="auto" w:fill="FFFFFF"/>
              </w:rPr>
            </w:pPr>
            <w:r>
              <w:rPr>
                <w:rFonts w:hint="eastAsia" w:ascii="仿宋" w:hAnsi="仿宋" w:eastAsia="仿宋" w:cs="宋体"/>
                <w:color w:val="333333"/>
                <w:sz w:val="24"/>
                <w:shd w:val="clear" w:color="auto" w:fill="FFFFFF"/>
              </w:rPr>
              <w:t>利用全自动合成仪寡核苷酸序列，并进行修饰。分子信标的总量一般以OD来表示，总量相对误差≤10%，序列匹配度达到100%，修饰基团定制序列完全一致，符合国标GB/T 34797-2017。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DD4E9"/>
          <w:tblCellMar>
            <w:top w:w="0" w:type="dxa"/>
            <w:left w:w="10" w:type="dxa"/>
            <w:bottom w:w="0" w:type="dxa"/>
            <w:right w:w="10" w:type="dxa"/>
          </w:tblCellMar>
        </w:tblPrEx>
        <w:trPr>
          <w:trHeight w:val="310" w:hRule="atLeast"/>
          <w:jc w:val="center"/>
        </w:trPr>
        <w:tc>
          <w:tcPr>
            <w:tcW w:w="438"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sz w:val="24"/>
              </w:rPr>
              <w:t>5</w:t>
            </w:r>
          </w:p>
        </w:tc>
        <w:tc>
          <w:tcPr>
            <w:tcW w:w="94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cs="宋体"/>
                <w:kern w:val="0"/>
                <w:sz w:val="24"/>
                <w:lang w:val="zh-TW" w:eastAsia="zh-TW"/>
              </w:rPr>
              <w:t>g</w:t>
            </w:r>
            <w:r>
              <w:rPr>
                <w:rFonts w:hint="eastAsia" w:ascii="仿宋" w:hAnsi="仿宋" w:eastAsia="仿宋" w:cs="宋体"/>
                <w:kern w:val="0"/>
                <w:sz w:val="24"/>
                <w:lang w:val="zh-TW"/>
              </w:rPr>
              <w:t>RNA合成</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cs="宋体"/>
                <w:kern w:val="0"/>
                <w:sz w:val="24"/>
                <w:lang w:val="zh-TW" w:eastAsia="zh-TW"/>
              </w:rPr>
              <w:t>条</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contextualSpacing/>
              <w:jc w:val="center"/>
              <w:rPr>
                <w:rFonts w:ascii="仿宋" w:hAnsi="仿宋" w:eastAsia="仿宋"/>
                <w:sz w:val="24"/>
              </w:rPr>
            </w:pPr>
            <w:r>
              <w:rPr>
                <w:rFonts w:hint="eastAsia" w:ascii="仿宋" w:hAnsi="仿宋" w:eastAsia="仿宋"/>
                <w:kern w:val="0"/>
                <w:sz w:val="24"/>
              </w:rPr>
              <w:t>5</w:t>
            </w:r>
          </w:p>
        </w:tc>
        <w:tc>
          <w:tcPr>
            <w:tcW w:w="2515" w:type="pc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360" w:lineRule="auto"/>
              <w:ind w:left="-40"/>
              <w:contextualSpacing/>
              <w:jc w:val="left"/>
              <w:rPr>
                <w:rFonts w:ascii="仿宋" w:hAnsi="仿宋" w:eastAsia="仿宋" w:cs="宋体"/>
                <w:sz w:val="24"/>
              </w:rPr>
            </w:pPr>
            <w:r>
              <w:rPr>
                <w:rFonts w:hint="eastAsia" w:ascii="仿宋" w:hAnsi="仿宋" w:eastAsia="仿宋" w:cs="宋体"/>
                <w:color w:val="333333"/>
                <w:sz w:val="24"/>
                <w:shd w:val="clear" w:color="auto" w:fill="FFFFFF"/>
              </w:rPr>
              <w:t>利用全自动合成仪寡核苷酸序列，并进行修饰。gRNA的总量一般以nmol来表示，总量相对误差≤10%，序列匹配度达到100%，符合国标GB/T 34797-2017。</w:t>
            </w:r>
          </w:p>
        </w:tc>
      </w:tr>
    </w:tbl>
    <w:p>
      <w:pPr>
        <w:tabs>
          <w:tab w:val="left" w:pos="1966"/>
        </w:tabs>
        <w:spacing w:line="360" w:lineRule="auto"/>
        <w:rPr>
          <w:rFonts w:ascii="仿宋" w:hAnsi="仿宋" w:eastAsia="仿宋"/>
          <w:sz w:val="24"/>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jc w:val="both"/>
        <w:rPr>
          <w:rFonts w:hint="default"/>
          <w:b/>
          <w:bCs/>
          <w:sz w:val="32"/>
          <w:szCs w:val="40"/>
          <w:lang w:val="en-US" w:eastAsia="zh-CN"/>
        </w:rPr>
      </w:pPr>
    </w:p>
    <w:p>
      <w:pPr>
        <w:pStyle w:val="13"/>
        <w:snapToGrid/>
        <w:spacing w:before="156" w:beforeLines="50" w:line="360" w:lineRule="auto"/>
        <w:ind w:left="-208" w:firstLine="0"/>
        <w:rPr>
          <w:rFonts w:ascii="仿宋" w:hAnsi="仿宋" w:eastAsia="仿宋"/>
          <w:b/>
          <w:szCs w:val="24"/>
        </w:rPr>
      </w:pPr>
      <w:r>
        <w:rPr>
          <w:rFonts w:hint="eastAsia" w:ascii="仿宋" w:hAnsi="仿宋" w:eastAsia="仿宋"/>
          <w:b/>
          <w:szCs w:val="24"/>
        </w:rPr>
        <w:t>（</w:t>
      </w:r>
      <w:r>
        <w:rPr>
          <w:rFonts w:hint="eastAsia" w:ascii="仿宋" w:hAnsi="仿宋" w:eastAsia="仿宋"/>
          <w:b/>
          <w:szCs w:val="24"/>
          <w:lang w:val="en-US" w:eastAsia="zh-CN"/>
        </w:rPr>
        <w:t>二</w:t>
      </w:r>
      <w:r>
        <w:rPr>
          <w:rFonts w:hint="eastAsia" w:ascii="仿宋" w:hAnsi="仿宋" w:eastAsia="仿宋"/>
          <w:b/>
          <w:szCs w:val="24"/>
        </w:rPr>
        <w:t>）采购标的的数量</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4351"/>
        <w:gridCol w:w="146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05"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255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858"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984"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05" w:type="pct"/>
            <w:shd w:val="clear" w:color="auto" w:fill="auto"/>
            <w:noWrap/>
            <w:vAlign w:val="center"/>
          </w:tcPr>
          <w:p>
            <w:pPr>
              <w:jc w:val="center"/>
              <w:rPr>
                <w:rFonts w:ascii="仿宋" w:hAnsi="仿宋" w:eastAsia="仿宋"/>
                <w:sz w:val="24"/>
              </w:rPr>
            </w:pPr>
            <w:r>
              <w:rPr>
                <w:rFonts w:hint="eastAsia" w:ascii="仿宋" w:hAnsi="仿宋" w:eastAsia="仿宋"/>
                <w:sz w:val="24"/>
              </w:rPr>
              <w:t>2</w:t>
            </w:r>
          </w:p>
        </w:tc>
        <w:tc>
          <w:tcPr>
            <w:tcW w:w="2553" w:type="pct"/>
            <w:shd w:val="clear" w:color="auto" w:fill="auto"/>
            <w:vAlign w:val="center"/>
          </w:tcPr>
          <w:p>
            <w:pPr>
              <w:jc w:val="center"/>
              <w:rPr>
                <w:rFonts w:ascii="仿宋_GB2312" w:hAnsi="仿宋" w:eastAsia="仿宋_GB2312"/>
                <w:sz w:val="24"/>
              </w:rPr>
            </w:pPr>
            <w:r>
              <w:rPr>
                <w:rFonts w:hint="eastAsia" w:ascii="仿宋_GB2312" w:hAnsi="仿宋" w:eastAsia="仿宋_GB2312"/>
                <w:sz w:val="24"/>
              </w:rPr>
              <w:t>测试化验加工采购2</w:t>
            </w:r>
          </w:p>
        </w:tc>
        <w:tc>
          <w:tcPr>
            <w:tcW w:w="858" w:type="pct"/>
            <w:noWrap/>
            <w:vAlign w:val="center"/>
          </w:tcPr>
          <w:p>
            <w:pPr>
              <w:widowControl/>
              <w:jc w:val="center"/>
              <w:rPr>
                <w:rFonts w:ascii="仿宋" w:hAnsi="仿宋" w:eastAsia="仿宋"/>
                <w:sz w:val="24"/>
              </w:rPr>
            </w:pPr>
            <w:r>
              <w:rPr>
                <w:rFonts w:hint="eastAsia" w:ascii="仿宋" w:hAnsi="仿宋" w:eastAsia="仿宋"/>
                <w:sz w:val="24"/>
              </w:rPr>
              <w:t>1项</w:t>
            </w:r>
            <w:r>
              <w:rPr>
                <w:rFonts w:ascii="仿宋" w:hAnsi="仿宋" w:eastAsia="仿宋"/>
                <w:sz w:val="24"/>
              </w:rPr>
              <w:t xml:space="preserve"> </w:t>
            </w:r>
          </w:p>
        </w:tc>
        <w:tc>
          <w:tcPr>
            <w:tcW w:w="984" w:type="pct"/>
            <w:vAlign w:val="center"/>
          </w:tcPr>
          <w:p>
            <w:pPr>
              <w:widowControl/>
              <w:jc w:val="center"/>
              <w:rPr>
                <w:rFonts w:ascii="仿宋" w:hAnsi="仿宋" w:eastAsia="仿宋"/>
                <w:sz w:val="24"/>
              </w:rPr>
            </w:pPr>
            <w:r>
              <w:rPr>
                <w:rFonts w:hint="eastAsia" w:ascii="仿宋" w:hAnsi="仿宋" w:eastAsia="仿宋"/>
                <w:sz w:val="24"/>
              </w:rPr>
              <w:t>否</w:t>
            </w:r>
          </w:p>
        </w:tc>
      </w:tr>
    </w:tbl>
    <w:p>
      <w:pPr>
        <w:pStyle w:val="13"/>
        <w:snapToGrid/>
        <w:spacing w:before="156" w:beforeLines="50" w:line="360" w:lineRule="auto"/>
        <w:ind w:left="-208" w:firstLine="0"/>
        <w:rPr>
          <w:rFonts w:ascii="仿宋" w:hAnsi="仿宋" w:eastAsia="仿宋"/>
          <w:b/>
          <w:szCs w:val="24"/>
        </w:rPr>
      </w:pPr>
      <w:r>
        <w:rPr>
          <w:rFonts w:hint="eastAsia" w:ascii="仿宋" w:hAnsi="仿宋" w:eastAsia="仿宋"/>
          <w:b/>
          <w:szCs w:val="24"/>
        </w:rPr>
        <w:t>（</w:t>
      </w:r>
      <w:r>
        <w:rPr>
          <w:rFonts w:hint="eastAsia" w:ascii="仿宋" w:hAnsi="仿宋" w:eastAsia="仿宋"/>
          <w:b/>
          <w:szCs w:val="24"/>
          <w:lang w:val="en-US" w:eastAsia="zh-CN"/>
        </w:rPr>
        <w:t>三</w:t>
      </w:r>
      <w:r>
        <w:rPr>
          <w:rFonts w:hint="eastAsia" w:ascii="仿宋" w:hAnsi="仿宋" w:eastAsia="仿宋"/>
          <w:b/>
          <w:szCs w:val="24"/>
        </w:rPr>
        <w:t>）采购项目交付或者实施的时间和地点：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采购项目（标的）交付的时间（服务期限）：合同签订后60个自然日。</w:t>
      </w:r>
    </w:p>
    <w:p>
      <w:pPr>
        <w:pStyle w:val="13"/>
        <w:spacing w:before="156" w:beforeLines="50" w:line="360" w:lineRule="auto"/>
        <w:ind w:firstLine="0"/>
        <w:rPr>
          <w:rFonts w:ascii="仿宋" w:hAnsi="仿宋" w:eastAsia="仿宋"/>
          <w:b/>
          <w:szCs w:val="24"/>
        </w:rPr>
      </w:pPr>
      <w:r>
        <w:rPr>
          <w:rFonts w:hint="eastAsia" w:ascii="仿宋" w:hAnsi="仿宋" w:eastAsia="仿宋" w:cs="宋体"/>
        </w:rPr>
        <w:t>2、采购项目（标的）交付的地点（服务地点）：采购人指定地点。</w:t>
      </w:r>
    </w:p>
    <w:p>
      <w:pPr>
        <w:pStyle w:val="13"/>
        <w:spacing w:before="156" w:beforeLines="50" w:line="360" w:lineRule="auto"/>
        <w:ind w:firstLine="0"/>
        <w:rPr>
          <w:rFonts w:ascii="仿宋" w:hAnsi="仿宋" w:eastAsia="仿宋"/>
          <w:b/>
          <w:szCs w:val="24"/>
        </w:rPr>
      </w:pPr>
      <w:r>
        <w:rPr>
          <w:rFonts w:hint="eastAsia" w:ascii="仿宋" w:hAnsi="仿宋" w:eastAsia="仿宋"/>
          <w:b/>
          <w:szCs w:val="24"/>
          <w:lang w:val="en-US" w:eastAsia="zh-CN"/>
        </w:rPr>
        <w:t>一</w:t>
      </w:r>
      <w:r>
        <w:rPr>
          <w:rFonts w:hint="eastAsia" w:ascii="仿宋" w:hAnsi="仿宋" w:eastAsia="仿宋"/>
          <w:b/>
          <w:szCs w:val="24"/>
        </w:rPr>
        <w:t>、采购标的需满足的服务标准、期限、效率等要求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5"/>
        <w:spacing w:before="156" w:beforeLines="50" w:line="360" w:lineRule="auto"/>
        <w:ind w:left="420"/>
        <w:rPr>
          <w:rFonts w:hint="default" w:ascii="仿宋" w:hAnsi="仿宋" w:eastAsia="仿宋"/>
          <w:b/>
          <w:sz w:val="24"/>
          <w:szCs w:val="24"/>
        </w:rPr>
      </w:pPr>
      <w:r>
        <w:rPr>
          <w:rFonts w:ascii="仿宋" w:hAnsi="仿宋" w:eastAsia="仿宋"/>
          <w:bCs/>
          <w:sz w:val="24"/>
          <w:szCs w:val="24"/>
        </w:rPr>
        <w:t>详见七、采购招标的需满足的质量、安全、技术规格、物理特性等要求。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line="360" w:lineRule="auto"/>
        <w:contextualSpacing/>
        <w:rPr>
          <w:rStyle w:val="12"/>
        </w:rPr>
      </w:pPr>
      <w:r>
        <w:rPr>
          <w:rFonts w:hint="eastAsia" w:ascii="仿宋" w:hAnsi="仿宋" w:eastAsia="仿宋"/>
          <w:sz w:val="24"/>
        </w:rPr>
        <w:t>1.服务期限：合同签订后1年。</w:t>
      </w:r>
    </w:p>
    <w:p>
      <w:pPr>
        <w:pStyle w:val="13"/>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二</w:t>
      </w:r>
      <w:r>
        <w:rPr>
          <w:rFonts w:hint="eastAsia" w:ascii="仿宋" w:hAnsi="仿宋" w:eastAsia="仿宋"/>
          <w:b/>
          <w:szCs w:val="24"/>
        </w:rPr>
        <w:t>、采购标的物验收标准</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1、交付内容：</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（1）投标人将项目结题报告以Web版或PDF的形式，采用E-mail云交付或移动数据存贮设备的方式交付给采购人。</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（2）“云交付”：投标人将测序过程中产生的序列文件*.fq（或*.fa）和相关生物信息分析结果文件存入云盘，并通过电子邮件向采购人提供下载链接，采购人自行通过链接下载数据。</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（3）“硬盘交付”：投标人采用移动硬盘的方式将测序过程中产生的序列文件*.fq（或*.fa）和相关生物信息分析结果文件快递给采购人。</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（4）结题报告中需要包含：数据质量Q30指标以及测序数据量全部达到验收标准，即表明该项目达到合同中的要求。</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2、验收方式：</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（1）投标人将结题报告以邮件的方式发送给采购方指定的合同联系人邮箱，采购方收到结题报告后，确认参数符合合同要求的各项指标后应当采用书面或邮件确认的方式，将签收情况反馈给投标人。</w:t>
      </w:r>
    </w:p>
    <w:p>
      <w:pPr>
        <w:pStyle w:val="5"/>
        <w:spacing w:line="360" w:lineRule="auto"/>
        <w:contextualSpacing/>
        <w:rPr>
          <w:rFonts w:hint="default" w:ascii="仿宋" w:hAnsi="仿宋" w:eastAsia="仿宋"/>
          <w:bCs/>
          <w:sz w:val="24"/>
          <w:szCs w:val="24"/>
        </w:rPr>
      </w:pPr>
      <w:r>
        <w:rPr>
          <w:rFonts w:ascii="仿宋" w:hAnsi="仿宋" w:eastAsia="仿宋"/>
          <w:bCs/>
          <w:sz w:val="24"/>
          <w:szCs w:val="24"/>
        </w:rPr>
        <w:t>（2）投标人需要对测序数据的真实性、可靠性负责。</w:t>
      </w:r>
    </w:p>
    <w:p>
      <w:pPr>
        <w:pStyle w:val="5"/>
        <w:spacing w:line="360" w:lineRule="auto"/>
        <w:contextualSpacing/>
        <w:rPr>
          <w:rFonts w:hint="default" w:ascii="仿宋" w:hAnsi="仿宋" w:eastAsia="仿宋"/>
          <w:b/>
          <w:sz w:val="24"/>
        </w:rPr>
      </w:pPr>
      <w:r>
        <w:rPr>
          <w:rFonts w:hint="eastAsia" w:ascii="仿宋" w:hAnsi="仿宋" w:eastAsia="仿宋"/>
          <w:b/>
          <w:sz w:val="24"/>
          <w:lang w:val="en-US" w:eastAsia="zh-CN"/>
        </w:rPr>
        <w:t>三</w:t>
      </w:r>
      <w:r>
        <w:rPr>
          <w:rFonts w:ascii="仿宋" w:hAnsi="仿宋" w:eastAsia="仿宋"/>
          <w:b/>
          <w:sz w:val="24"/>
        </w:rPr>
        <w:t>、采购标的的其他技术、服务等要求</w:t>
      </w:r>
    </w:p>
    <w:p>
      <w:pPr>
        <w:tabs>
          <w:tab w:val="left" w:pos="900"/>
        </w:tabs>
        <w:spacing w:line="360" w:lineRule="auto"/>
        <w:ind w:firstLine="480" w:firstLineChars="200"/>
        <w:contextualSpacing/>
        <w:rPr>
          <w:rFonts w:ascii="仿宋" w:hAnsi="仿宋" w:eastAsia="仿宋"/>
          <w:sz w:val="24"/>
        </w:rPr>
      </w:pPr>
      <w:r>
        <w:rPr>
          <w:rFonts w:hint="eastAsia" w:ascii="仿宋" w:hAnsi="仿宋" w:eastAsia="仿宋"/>
          <w:sz w:val="24"/>
        </w:rPr>
        <w:t>第2包：投标人需按照招标文件要求提供项目需求理解分析和质量保证措施、测试化验加工服务方案、</w:t>
      </w:r>
      <w:r>
        <w:rPr>
          <w:rFonts w:hint="eastAsia" w:ascii="仿宋" w:hAnsi="仿宋" w:eastAsia="仿宋" w:cs="宋体"/>
          <w:kern w:val="0"/>
          <w:sz w:val="24"/>
          <w:szCs w:val="21"/>
        </w:rPr>
        <w:t>拟投入项目团队实施人员</w:t>
      </w:r>
      <w:r>
        <w:rPr>
          <w:rFonts w:hint="eastAsia" w:ascii="仿宋" w:hAnsi="仿宋" w:eastAsia="仿宋"/>
          <w:sz w:val="24"/>
        </w:rPr>
        <w:t>、售后服务方案、服务承诺等。</w:t>
      </w:r>
    </w:p>
    <w:p>
      <w:pPr>
        <w:tabs>
          <w:tab w:val="left" w:pos="900"/>
        </w:tabs>
        <w:spacing w:before="156" w:beforeLines="50" w:line="360" w:lineRule="auto"/>
        <w:rPr>
          <w:rFonts w:ascii="仿宋" w:hAnsi="仿宋" w:eastAsia="仿宋"/>
          <w:b/>
          <w:sz w:val="24"/>
        </w:rPr>
      </w:pPr>
      <w:r>
        <w:rPr>
          <w:rFonts w:hint="eastAsia" w:ascii="仿宋" w:hAnsi="仿宋" w:eastAsia="仿宋"/>
          <w:b/>
          <w:sz w:val="24"/>
          <w:lang w:val="en-US" w:eastAsia="zh-CN"/>
        </w:rPr>
        <w:t>四</w:t>
      </w:r>
      <w:bookmarkStart w:id="0" w:name="_GoBack"/>
      <w:bookmarkEnd w:id="0"/>
      <w:r>
        <w:rPr>
          <w:rFonts w:hint="eastAsia" w:ascii="仿宋" w:hAnsi="仿宋" w:eastAsia="仿宋"/>
          <w:b/>
          <w:sz w:val="24"/>
        </w:rPr>
        <w:t>、采购标的需满足的质量、安全、技术规格、物理特性等要求：</w:t>
      </w:r>
    </w:p>
    <w:p>
      <w:pPr>
        <w:tabs>
          <w:tab w:val="left" w:pos="900"/>
        </w:tabs>
        <w:snapToGrid w:val="0"/>
        <w:spacing w:line="360" w:lineRule="auto"/>
        <w:jc w:val="center"/>
        <w:rPr>
          <w:rFonts w:ascii="宋体" w:hAnsi="宋体"/>
          <w:szCs w:val="21"/>
        </w:rPr>
        <w:sectPr>
          <w:headerReference r:id="rId6" w:type="default"/>
          <w:footerReference r:id="rId7" w:type="default"/>
          <w:footerReference r:id="rId8" w:type="even"/>
          <w:pgSz w:w="11906" w:h="16838"/>
          <w:pgMar w:top="1440" w:right="1800" w:bottom="1440" w:left="1800" w:header="851" w:footer="992" w:gutter="0"/>
          <w:cols w:space="425" w:num="1"/>
          <w:docGrid w:type="lines" w:linePitch="312" w:charSpace="0"/>
        </w:sectPr>
      </w:pPr>
      <w:r>
        <w:rPr>
          <w:rFonts w:ascii="宋体" w:hAnsi="宋体"/>
          <w:szCs w:val="21"/>
        </w:rPr>
        <w:br w:type="page"/>
      </w:r>
    </w:p>
    <w:p>
      <w:pPr>
        <w:tabs>
          <w:tab w:val="left" w:pos="900"/>
        </w:tabs>
        <w:spacing w:before="156"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测试化验加工采购2</w:t>
      </w:r>
    </w:p>
    <w:p>
      <w:pPr>
        <w:widowControl/>
        <w:spacing w:before="80" w:line="360" w:lineRule="auto"/>
        <w:jc w:val="left"/>
        <w:rPr>
          <w:rFonts w:ascii="仿宋" w:hAnsi="仿宋" w:eastAsia="仿宋" w:cs="宋体"/>
          <w:b/>
          <w:sz w:val="24"/>
          <w:shd w:val="clear" w:color="auto" w:fill="FFFFFF"/>
        </w:rPr>
      </w:pPr>
      <w:r>
        <w:rPr>
          <w:rFonts w:ascii="仿宋" w:hAnsi="仿宋" w:eastAsia="仿宋" w:cs="宋体"/>
          <w:b/>
          <w:sz w:val="24"/>
          <w:shd w:val="clear" w:color="auto" w:fill="FFFFFF"/>
        </w:rPr>
        <w:t>一、商务要求</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1、专人售后：售后服务专人跟进，可建立微信群方便采购人随时联系。</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2、无售后限制期限：采购人有售后相关的疑问，不管项目已完成发货几年均可随时联系项目管理进行售后咨询。</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3、免费报告解读：采购人若需要对结果报告进行解读，免费提供报告解读服务。</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4、免费技术支持：对于专业技术问题，项目管理会协调实验室和技术人员与采购人进行多方沟通，给出专业指导方案和解决方案。</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sz w:val="24"/>
          <w:shd w:val="clear" w:color="auto" w:fill="FFFFFF"/>
        </w:rPr>
        <w:t>5、定期售后回访：由专门人员进行售后回访，及时了解采购人的问题或反馈建议，以便给予采购人及时的反馈和支持。</w:t>
      </w:r>
    </w:p>
    <w:p>
      <w:pPr>
        <w:widowControl/>
        <w:spacing w:before="80" w:line="360" w:lineRule="auto"/>
        <w:jc w:val="left"/>
        <w:rPr>
          <w:rFonts w:ascii="仿宋" w:hAnsi="仿宋" w:eastAsia="仿宋" w:cs="宋体"/>
          <w:sz w:val="24"/>
        </w:rPr>
      </w:pPr>
      <w:r>
        <w:rPr>
          <w:rFonts w:hint="eastAsia" w:ascii="仿宋" w:hAnsi="仿宋" w:eastAsia="仿宋" w:cs="宋体"/>
          <w:sz w:val="24"/>
          <w:shd w:val="clear" w:color="auto" w:fill="FFFFFF"/>
        </w:rPr>
        <w:t>6、投标人需提供测试化验加工服务方案，能够</w:t>
      </w:r>
      <w:r>
        <w:rPr>
          <w:rFonts w:hint="eastAsia" w:ascii="仿宋" w:hAnsi="仿宋" w:eastAsia="仿宋" w:cs="宋体"/>
          <w:sz w:val="24"/>
          <w:szCs w:val="21"/>
        </w:rPr>
        <w:t>全面覆盖项目所有测试化验加工内容，标准明确，流程清晰，技术措施具体，</w:t>
      </w:r>
      <w:r>
        <w:rPr>
          <w:rFonts w:hint="eastAsia" w:ascii="仿宋" w:hAnsi="仿宋" w:eastAsia="仿宋" w:cs="宋体"/>
          <w:sz w:val="24"/>
        </w:rPr>
        <w:t>有切实可行的协调、解决和完成项目的工作方法和措施。</w:t>
      </w:r>
    </w:p>
    <w:p>
      <w:pPr>
        <w:widowControl/>
        <w:spacing w:before="80" w:line="360" w:lineRule="auto"/>
        <w:jc w:val="left"/>
        <w:rPr>
          <w:rFonts w:ascii="仿宋" w:hAnsi="仿宋" w:eastAsia="仿宋" w:cs="宋体"/>
          <w:sz w:val="24"/>
          <w:szCs w:val="21"/>
        </w:rPr>
      </w:pPr>
      <w:r>
        <w:rPr>
          <w:rFonts w:hint="eastAsia" w:ascii="仿宋" w:hAnsi="仿宋" w:eastAsia="仿宋" w:cs="宋体"/>
          <w:sz w:val="24"/>
        </w:rPr>
        <w:t>7、投标人投入</w:t>
      </w:r>
      <w:r>
        <w:rPr>
          <w:rFonts w:ascii="仿宋" w:hAnsi="仿宋" w:eastAsia="仿宋" w:cs="宋体"/>
          <w:sz w:val="24"/>
          <w:szCs w:val="21"/>
        </w:rPr>
        <w:t>项目组人员</w:t>
      </w:r>
      <w:r>
        <w:rPr>
          <w:rFonts w:hint="eastAsia" w:ascii="仿宋" w:hAnsi="仿宋" w:eastAsia="仿宋"/>
          <w:sz w:val="24"/>
          <w:szCs w:val="21"/>
        </w:rPr>
        <w:t>具有充足的项目经验</w:t>
      </w:r>
      <w:r>
        <w:rPr>
          <w:rFonts w:ascii="仿宋" w:hAnsi="仿宋" w:eastAsia="仿宋"/>
          <w:sz w:val="24"/>
          <w:szCs w:val="21"/>
        </w:rPr>
        <w:t>和</w:t>
      </w:r>
      <w:r>
        <w:rPr>
          <w:rFonts w:hint="eastAsia" w:ascii="仿宋" w:hAnsi="仿宋" w:eastAsia="仿宋"/>
          <w:sz w:val="24"/>
          <w:szCs w:val="21"/>
        </w:rPr>
        <w:t>专业技术人员，有能力保证本项目的顺利开展</w:t>
      </w:r>
      <w:r>
        <w:rPr>
          <w:rFonts w:hint="eastAsia" w:ascii="仿宋" w:hAnsi="仿宋" w:eastAsia="仿宋"/>
          <w:kern w:val="0"/>
          <w:sz w:val="24"/>
          <w:szCs w:val="21"/>
        </w:rPr>
        <w:t>，</w:t>
      </w:r>
      <w:r>
        <w:rPr>
          <w:rFonts w:ascii="仿宋" w:hAnsi="仿宋" w:eastAsia="仿宋" w:cs="宋体"/>
          <w:sz w:val="24"/>
          <w:szCs w:val="21"/>
        </w:rPr>
        <w:t>项目组织机构完整、人员配备合理，职责分工明确，对项目实际需要的契合度高。</w:t>
      </w:r>
    </w:p>
    <w:p>
      <w:pPr>
        <w:widowControl/>
        <w:spacing w:before="80" w:line="360" w:lineRule="auto"/>
        <w:jc w:val="left"/>
        <w:rPr>
          <w:rFonts w:ascii="仿宋" w:hAnsi="仿宋" w:eastAsia="仿宋" w:cs="宋体"/>
          <w:kern w:val="0"/>
          <w:sz w:val="24"/>
        </w:rPr>
      </w:pPr>
      <w:r>
        <w:rPr>
          <w:rFonts w:hint="eastAsia" w:ascii="仿宋" w:hAnsi="仿宋" w:eastAsia="仿宋" w:cs="宋体"/>
          <w:sz w:val="24"/>
          <w:szCs w:val="21"/>
        </w:rPr>
        <w:t>8、投标人能够详细列明服务确认时间、</w:t>
      </w:r>
      <w:r>
        <w:rPr>
          <w:rFonts w:hint="eastAsia" w:ascii="仿宋" w:hAnsi="仿宋" w:eastAsia="仿宋" w:cs="宋体"/>
          <w:kern w:val="0"/>
          <w:sz w:val="24"/>
        </w:rPr>
        <w:t>咨询服务、投诉响应时效、质量担保及中标承诺等内容。</w:t>
      </w:r>
    </w:p>
    <w:p>
      <w:pPr>
        <w:widowControl/>
        <w:spacing w:before="80" w:line="360" w:lineRule="auto"/>
        <w:jc w:val="left"/>
        <w:rPr>
          <w:rFonts w:ascii="仿宋" w:hAnsi="仿宋" w:eastAsia="仿宋" w:cs="宋体"/>
          <w:sz w:val="24"/>
          <w:shd w:val="clear" w:color="auto" w:fill="FFFFFF"/>
        </w:rPr>
      </w:pPr>
      <w:r>
        <w:rPr>
          <w:rFonts w:hint="eastAsia" w:ascii="仿宋" w:hAnsi="仿宋" w:eastAsia="仿宋" w:cs="宋体"/>
          <w:kern w:val="0"/>
          <w:sz w:val="24"/>
        </w:rPr>
        <w:t>9、成果交付后，提供相应的售后服务，针对客户遇到的问题选择电话、微信、邮件或现场等合适的支持方式，售后响应时间保证在24小时内。并针对本项目有详细的培训计划，售后服务人员配置合理，需在本地配备有项目对接人员，解答客户遇到的问题，协助客户解决与项目数据相关的后续事宜。保证客户充分理解报告中的数据结果。</w:t>
      </w:r>
    </w:p>
    <w:p>
      <w:pPr>
        <w:widowControl/>
        <w:spacing w:line="360" w:lineRule="auto"/>
        <w:jc w:val="left"/>
        <w:rPr>
          <w:rFonts w:ascii="仿宋" w:hAnsi="仿宋" w:eastAsia="仿宋"/>
          <w:b/>
          <w:sz w:val="24"/>
        </w:rPr>
      </w:pPr>
      <w:r>
        <w:rPr>
          <w:rFonts w:hint="eastAsia" w:ascii="仿宋" w:hAnsi="仿宋" w:eastAsia="仿宋"/>
          <w:b/>
          <w:sz w:val="24"/>
        </w:rPr>
        <w:t>二、技术要求</w:t>
      </w:r>
    </w:p>
    <w:p>
      <w:pPr>
        <w:widowControl/>
        <w:spacing w:line="360" w:lineRule="auto"/>
        <w:jc w:val="left"/>
        <w:rPr>
          <w:rFonts w:ascii="仿宋" w:hAnsi="仿宋" w:eastAsia="仿宋"/>
          <w:b/>
          <w:sz w:val="24"/>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578"/>
        <w:gridCol w:w="1200"/>
        <w:gridCol w:w="666"/>
        <w:gridCol w:w="4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6" w:type="pct"/>
            <w:shd w:val="clear" w:color="auto" w:fill="auto"/>
            <w:noWrap/>
            <w:vAlign w:val="center"/>
          </w:tcPr>
          <w:p>
            <w:pPr>
              <w:widowControl/>
              <w:spacing w:line="360" w:lineRule="auto"/>
              <w:contextualSpacing/>
              <w:jc w:val="center"/>
              <w:rPr>
                <w:rFonts w:ascii="仿宋" w:hAnsi="仿宋" w:eastAsia="仿宋" w:cs="宋体"/>
                <w:b/>
                <w:color w:val="000000"/>
                <w:kern w:val="0"/>
                <w:sz w:val="24"/>
              </w:rPr>
            </w:pPr>
            <w:r>
              <w:rPr>
                <w:rFonts w:hint="eastAsia" w:ascii="仿宋" w:hAnsi="仿宋" w:eastAsia="仿宋" w:cs="宋体"/>
                <w:b/>
                <w:color w:val="000000"/>
                <w:kern w:val="0"/>
                <w:sz w:val="24"/>
              </w:rPr>
              <w:t>序号</w:t>
            </w:r>
          </w:p>
        </w:tc>
        <w:tc>
          <w:tcPr>
            <w:tcW w:w="926" w:type="pct"/>
            <w:shd w:val="clear" w:color="auto" w:fill="auto"/>
            <w:noWrap/>
            <w:vAlign w:val="center"/>
          </w:tcPr>
          <w:p>
            <w:pPr>
              <w:widowControl/>
              <w:spacing w:line="360" w:lineRule="auto"/>
              <w:contextualSpacing/>
              <w:jc w:val="center"/>
              <w:rPr>
                <w:rFonts w:ascii="仿宋" w:hAnsi="仿宋" w:eastAsia="仿宋" w:cs="宋体"/>
                <w:b/>
                <w:color w:val="000000"/>
                <w:kern w:val="0"/>
                <w:sz w:val="24"/>
              </w:rPr>
            </w:pPr>
            <w:r>
              <w:rPr>
                <w:rFonts w:hint="eastAsia" w:ascii="仿宋" w:hAnsi="仿宋" w:eastAsia="仿宋" w:cs="宋体"/>
                <w:b/>
                <w:color w:val="000000"/>
                <w:kern w:val="0"/>
                <w:sz w:val="24"/>
              </w:rPr>
              <w:t>测试化验加工的内容</w:t>
            </w:r>
          </w:p>
        </w:tc>
        <w:tc>
          <w:tcPr>
            <w:tcW w:w="704" w:type="pct"/>
            <w:shd w:val="clear" w:color="auto" w:fill="auto"/>
            <w:noWrap/>
            <w:vAlign w:val="center"/>
          </w:tcPr>
          <w:p>
            <w:pPr>
              <w:widowControl/>
              <w:spacing w:line="360" w:lineRule="auto"/>
              <w:contextualSpacing/>
              <w:jc w:val="left"/>
              <w:rPr>
                <w:rFonts w:ascii="仿宋" w:hAnsi="仿宋" w:eastAsia="仿宋" w:cs="宋体"/>
                <w:b/>
                <w:color w:val="000000"/>
                <w:kern w:val="0"/>
                <w:sz w:val="24"/>
              </w:rPr>
            </w:pPr>
            <w:r>
              <w:rPr>
                <w:rFonts w:hint="eastAsia" w:ascii="仿宋" w:hAnsi="仿宋" w:eastAsia="仿宋" w:cs="宋体"/>
                <w:b/>
                <w:color w:val="000000"/>
                <w:kern w:val="0"/>
                <w:sz w:val="24"/>
              </w:rPr>
              <w:t>计量单位</w:t>
            </w:r>
          </w:p>
        </w:tc>
        <w:tc>
          <w:tcPr>
            <w:tcW w:w="391" w:type="pct"/>
            <w:shd w:val="clear" w:color="auto" w:fill="auto"/>
            <w:noWrap/>
            <w:vAlign w:val="center"/>
          </w:tcPr>
          <w:p>
            <w:pPr>
              <w:widowControl/>
              <w:spacing w:line="360" w:lineRule="auto"/>
              <w:contextualSpacing/>
              <w:jc w:val="left"/>
              <w:rPr>
                <w:rFonts w:ascii="仿宋" w:hAnsi="仿宋" w:eastAsia="仿宋" w:cs="宋体"/>
                <w:b/>
                <w:color w:val="000000"/>
                <w:kern w:val="0"/>
                <w:sz w:val="24"/>
              </w:rPr>
            </w:pPr>
            <w:r>
              <w:rPr>
                <w:rFonts w:hint="eastAsia" w:ascii="仿宋" w:hAnsi="仿宋" w:eastAsia="仿宋" w:cs="宋体"/>
                <w:b/>
                <w:color w:val="000000"/>
                <w:kern w:val="0"/>
                <w:sz w:val="24"/>
              </w:rPr>
              <w:t>数量</w:t>
            </w:r>
          </w:p>
        </w:tc>
        <w:tc>
          <w:tcPr>
            <w:tcW w:w="2593" w:type="pct"/>
            <w:shd w:val="clear" w:color="auto" w:fill="auto"/>
            <w:noWrap/>
            <w:vAlign w:val="center"/>
          </w:tcPr>
          <w:p>
            <w:pPr>
              <w:widowControl/>
              <w:spacing w:line="360" w:lineRule="auto"/>
              <w:contextualSpacing/>
              <w:jc w:val="center"/>
              <w:rPr>
                <w:rFonts w:ascii="仿宋" w:hAnsi="仿宋" w:eastAsia="仿宋" w:cs="宋体"/>
                <w:b/>
                <w:color w:val="000000"/>
                <w:kern w:val="0"/>
                <w:sz w:val="24"/>
              </w:rPr>
            </w:pPr>
            <w:r>
              <w:rPr>
                <w:rFonts w:hint="eastAsia" w:ascii="仿宋" w:hAnsi="仿宋" w:eastAsia="仿宋" w:cs="宋体"/>
                <w:b/>
                <w:color w:val="000000"/>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trPr>
        <w:tc>
          <w:tcPr>
            <w:tcW w:w="386"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926"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高通量测序</w:t>
            </w:r>
          </w:p>
        </w:tc>
        <w:tc>
          <w:tcPr>
            <w:tcW w:w="704"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人份</w:t>
            </w:r>
          </w:p>
        </w:tc>
        <w:tc>
          <w:tcPr>
            <w:tcW w:w="391"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115</w:t>
            </w:r>
          </w:p>
        </w:tc>
        <w:tc>
          <w:tcPr>
            <w:tcW w:w="2593" w:type="pct"/>
            <w:shd w:val="clear" w:color="auto" w:fill="auto"/>
            <w:vAlign w:val="center"/>
          </w:tcPr>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1.1、对115例人血液样本开展人基因组重测序项目。并利用Illumina</w:t>
            </w:r>
            <w:r>
              <w:rPr>
                <w:rFonts w:hint="eastAsia" w:ascii="宋体" w:hAnsi="宋体" w:cs="宋体"/>
                <w:color w:val="000000"/>
                <w:kern w:val="0"/>
                <w:sz w:val="24"/>
              </w:rPr>
              <w:t> </w:t>
            </w:r>
            <w:r>
              <w:rPr>
                <w:rFonts w:hint="eastAsia" w:ascii="仿宋" w:hAnsi="仿宋" w:eastAsia="仿宋" w:cs="宋体"/>
                <w:color w:val="000000"/>
                <w:kern w:val="0"/>
                <w:sz w:val="24"/>
              </w:rPr>
              <w:t>NovaSeq X Plus平台完成文库的测序，数据质量Q30＞85%，测序模式为PE150，总数据量不低于90G。</w:t>
            </w:r>
          </w:p>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1.2提供合理严谨的项目实施方案，技术响应方案完整、详细，优于项目检测实际需求，可操作性强；项目实施团队人员配备齐全，需包括整个项目实施过程中各个环节的具体执行人员；</w:t>
            </w:r>
          </w:p>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1.3、具有数据分析团队和服务器集群分析平台，内存5T或以上，服务器储存1PB储存或以上；</w:t>
            </w:r>
          </w:p>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1.4、用于满足项目执行的Illumina</w:t>
            </w:r>
            <w:r>
              <w:rPr>
                <w:rFonts w:hint="eastAsia" w:ascii="宋体" w:hAnsi="宋体" w:cs="宋体"/>
                <w:color w:val="000000"/>
                <w:kern w:val="0"/>
                <w:sz w:val="24"/>
              </w:rPr>
              <w:t> </w:t>
            </w:r>
            <w:r>
              <w:rPr>
                <w:rFonts w:hint="eastAsia" w:ascii="仿宋" w:hAnsi="仿宋" w:eastAsia="仿宋" w:cs="宋体"/>
                <w:color w:val="000000"/>
                <w:kern w:val="0"/>
                <w:sz w:val="24"/>
              </w:rPr>
              <w:t>NovaSeq X Plus平台；</w:t>
            </w:r>
          </w:p>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1.5、在项目所在地有自己的独立实验室，样本质检合格后，18天内完成文库测序及数据下机。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386"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926"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单细胞测序</w:t>
            </w:r>
          </w:p>
        </w:tc>
        <w:tc>
          <w:tcPr>
            <w:tcW w:w="704"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样本</w:t>
            </w:r>
          </w:p>
        </w:tc>
        <w:tc>
          <w:tcPr>
            <w:tcW w:w="391"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60</w:t>
            </w:r>
          </w:p>
        </w:tc>
        <w:tc>
          <w:tcPr>
            <w:tcW w:w="2593" w:type="pct"/>
            <w:shd w:val="clear" w:color="auto" w:fill="auto"/>
            <w:vAlign w:val="center"/>
          </w:tcPr>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2.1、对60例样本开展单细胞转录组测序项目。</w:t>
            </w:r>
          </w:p>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2.2、基于10x Genomics平台和试剂进行细胞悬液样本的单细胞转录组建库，文库质检合格之后，利用Illumina</w:t>
            </w:r>
            <w:r>
              <w:rPr>
                <w:rFonts w:hint="eastAsia" w:ascii="宋体" w:hAnsi="宋体" w:cs="宋体"/>
                <w:color w:val="000000"/>
                <w:kern w:val="0"/>
                <w:sz w:val="24"/>
              </w:rPr>
              <w:t> </w:t>
            </w:r>
            <w:r>
              <w:rPr>
                <w:rFonts w:hint="eastAsia" w:ascii="仿宋" w:hAnsi="仿宋" w:eastAsia="仿宋" w:cs="宋体"/>
                <w:color w:val="000000"/>
                <w:kern w:val="0"/>
                <w:sz w:val="24"/>
              </w:rPr>
              <w:t>NovaSeq X Plus平台，PE150的测序模式，完成文库的测序。</w:t>
            </w:r>
          </w:p>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2.3、数据质量Q30＞85%，无GC分离，总数据量不低于334M reads，提供合理严谨的项目实施方案，技术响应方案完整、详细，优于项目检测实际需求，可操作性强；项目实施团队人员配备齐全，需包括整个项目实施过程中各个环节的具体执行人员，投标人或其员工自2020年1月1日以来，以第一作者或通讯作者身份在知名学术刊物上发表文章。</w:t>
            </w:r>
          </w:p>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2.4、自主拥有足够支撑本项目的10x Chromium单细胞仪器和Illumina NovaSeq系列测序平台。</w:t>
            </w:r>
          </w:p>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2.5、2020年1月至今承担类似测序大型项目。</w:t>
            </w:r>
          </w:p>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2.6、在项目所在地有自己的独立实验室，样本质检合格后，21天内完成文库测序及数据下机。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386"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926"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蛋白组学测序</w:t>
            </w:r>
          </w:p>
        </w:tc>
        <w:tc>
          <w:tcPr>
            <w:tcW w:w="704"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样本</w:t>
            </w:r>
          </w:p>
        </w:tc>
        <w:tc>
          <w:tcPr>
            <w:tcW w:w="391"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400</w:t>
            </w:r>
          </w:p>
        </w:tc>
        <w:tc>
          <w:tcPr>
            <w:tcW w:w="2593" w:type="pct"/>
            <w:shd w:val="clear" w:color="auto" w:fill="auto"/>
            <w:vAlign w:val="center"/>
          </w:tcPr>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3.1、对400例样本开展蛋白组学测序及分析项目，基于高分辨质谱平台DIA扫描方式得到下机谱图，进行搜库解谱、数据质控，完成蛋白质鉴定与功能注释，与蛋白质的定量差异分析，针对筛选出来的差异蛋白进行GO、KEGG功能富集分析和互作网络分析差异蛋白功能分析，具有数据分析团队和服务器集群分析平台，拥有高分辨质谱仪实验能力，能够独立完成蛋白组检测及数据质控/分析工作，样本质检合格后，35天完成蛋白组检测及质控分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386"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926"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代谢组测序</w:t>
            </w:r>
          </w:p>
        </w:tc>
        <w:tc>
          <w:tcPr>
            <w:tcW w:w="704"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样本</w:t>
            </w:r>
          </w:p>
        </w:tc>
        <w:tc>
          <w:tcPr>
            <w:tcW w:w="391"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400</w:t>
            </w:r>
          </w:p>
        </w:tc>
        <w:tc>
          <w:tcPr>
            <w:tcW w:w="2593" w:type="pct"/>
            <w:shd w:val="clear" w:color="auto" w:fill="auto"/>
            <w:vAlign w:val="center"/>
          </w:tcPr>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4.1、对400例样本开展代谢组测序及分析项目。基于LC-MS技术，无偏向性的检测样本所有小分子代谢物，通过生信分析筛选差异代谢物，对差异代谢物进行通路分析，具有数据分析团队和服务器集群分析平台，拥有LC-MS质谱平台实验能力，能够独立完成代谢组检测及数据质控/分析工作，样本质检合格后，15天完成代谢组学检测及质控分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86"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926"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宏基因组学测序分析</w:t>
            </w:r>
          </w:p>
        </w:tc>
        <w:tc>
          <w:tcPr>
            <w:tcW w:w="704"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样本</w:t>
            </w:r>
          </w:p>
        </w:tc>
        <w:tc>
          <w:tcPr>
            <w:tcW w:w="391" w:type="pct"/>
            <w:shd w:val="clear" w:color="auto" w:fill="auto"/>
            <w:noWrap/>
            <w:vAlign w:val="center"/>
          </w:tcPr>
          <w:p>
            <w:pPr>
              <w:widowControl/>
              <w:spacing w:line="360" w:lineRule="auto"/>
              <w:contextualSpacing/>
              <w:jc w:val="center"/>
              <w:rPr>
                <w:rFonts w:ascii="仿宋" w:hAnsi="仿宋" w:eastAsia="仿宋" w:cs="宋体"/>
                <w:color w:val="000000"/>
                <w:kern w:val="0"/>
                <w:sz w:val="24"/>
              </w:rPr>
            </w:pPr>
            <w:r>
              <w:rPr>
                <w:rFonts w:hint="eastAsia" w:ascii="仿宋" w:hAnsi="仿宋" w:eastAsia="仿宋" w:cs="宋体"/>
                <w:color w:val="000000"/>
                <w:kern w:val="0"/>
                <w:sz w:val="24"/>
              </w:rPr>
              <w:t>400</w:t>
            </w:r>
          </w:p>
        </w:tc>
        <w:tc>
          <w:tcPr>
            <w:tcW w:w="2593" w:type="pct"/>
            <w:shd w:val="clear" w:color="auto" w:fill="auto"/>
            <w:vAlign w:val="center"/>
          </w:tcPr>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5.1、对400例样本开展二代宏基因组测序及分析项目。并利用Illumina</w:t>
            </w:r>
            <w:r>
              <w:rPr>
                <w:rFonts w:hint="eastAsia" w:ascii="宋体" w:hAnsi="宋体" w:cs="宋体"/>
                <w:color w:val="000000"/>
                <w:kern w:val="0"/>
                <w:sz w:val="24"/>
              </w:rPr>
              <w:t> </w:t>
            </w:r>
            <w:r>
              <w:rPr>
                <w:rFonts w:hint="eastAsia" w:ascii="仿宋" w:hAnsi="仿宋" w:eastAsia="仿宋" w:cs="宋体"/>
                <w:color w:val="000000"/>
                <w:kern w:val="0"/>
                <w:sz w:val="24"/>
              </w:rPr>
              <w:t>NovaSeq X Plus平台完成文库的测序，数据质量Q30＞85%，测序模式为PE150，总数据量不低于10G。</w:t>
            </w:r>
          </w:p>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5.2、分析内容包括：测序数据评估、宏基因组组装、基因预测及丰度分析、物种注释和多样性分析、功能注释和多样性分析、binning分析，提供合理严谨的项目实施方案，技术响应方案完整、详细，优于项目检测实际需求，可操作性强；</w:t>
            </w:r>
          </w:p>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5.3、项目实施团队人员配备齐全，需包括整个项目实施过程中各个环节的具体执行人员；</w:t>
            </w:r>
          </w:p>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5.4、具有数据分析团队和服务器集群分析平台，内存5T或以上，服务器储存1PB储存或以上；</w:t>
            </w:r>
          </w:p>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5.5、用于满足项目执行的Illumina</w:t>
            </w:r>
            <w:r>
              <w:rPr>
                <w:rFonts w:hint="eastAsia" w:ascii="宋体" w:hAnsi="宋体" w:cs="宋体"/>
                <w:color w:val="000000"/>
                <w:kern w:val="0"/>
                <w:sz w:val="24"/>
              </w:rPr>
              <w:t> </w:t>
            </w:r>
            <w:r>
              <w:rPr>
                <w:rFonts w:hint="eastAsia" w:ascii="仿宋" w:hAnsi="仿宋" w:eastAsia="仿宋" w:cs="宋体"/>
                <w:color w:val="000000"/>
                <w:kern w:val="0"/>
                <w:sz w:val="24"/>
              </w:rPr>
              <w:t>NovaSeq X Plus平台；</w:t>
            </w:r>
          </w:p>
          <w:p>
            <w:pPr>
              <w:widowControl/>
              <w:spacing w:line="360" w:lineRule="auto"/>
              <w:contextualSpacing/>
              <w:jc w:val="left"/>
              <w:rPr>
                <w:rFonts w:ascii="仿宋" w:hAnsi="仿宋" w:eastAsia="仿宋" w:cs="宋体"/>
                <w:color w:val="000000"/>
                <w:kern w:val="0"/>
                <w:sz w:val="24"/>
              </w:rPr>
            </w:pPr>
            <w:r>
              <w:rPr>
                <w:rFonts w:hint="eastAsia" w:ascii="仿宋" w:hAnsi="仿宋" w:eastAsia="仿宋" w:cs="宋体"/>
                <w:color w:val="000000"/>
                <w:kern w:val="0"/>
                <w:sz w:val="24"/>
              </w:rPr>
              <w:t>5.6、在项目所在地有自己的独立实验室，样本质检合格后，30天内完成文库测序及数据下机。</w:t>
            </w:r>
          </w:p>
        </w:tc>
      </w:tr>
    </w:tbl>
    <w:p>
      <w:pPr>
        <w:widowControl/>
        <w:jc w:val="left"/>
        <w:rPr>
          <w:rFonts w:hint="default"/>
          <w:b/>
          <w:bCs/>
          <w:sz w:val="32"/>
          <w:szCs w:val="40"/>
          <w:lang w:val="en-US" w:eastAsia="zh-CN"/>
        </w:rPr>
      </w:pP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49</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49</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49</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4144;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n7pQz2wAAAA4BAAAPAAAAAAAAAAEAIAAAACIAAABkcnMvZG93bnJldi54bWxQ&#10;SwECFAAUAAAACACHTuJAeJvKSrsBAABzAwAADgAAAAAAAAABACAAAAAqAQAAZHJzL2Uyb0RvYy54&#10;bWxQSwUGAAAAAAYABgBZAQAAVwU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49</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3120;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A8iwkluAEAAHM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2096;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CzZMchuwEAAHM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53</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3867150</wp:posOffset>
              </wp:positionH>
              <wp:positionV relativeFrom="page">
                <wp:posOffset>371475</wp:posOffset>
              </wp:positionV>
              <wp:extent cx="2645410" cy="304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645410" cy="304800"/>
                      </a:xfrm>
                      <a:prstGeom prst="rect">
                        <a:avLst/>
                      </a:prstGeom>
                      <a:noFill/>
                      <a:ln>
                        <a:noFill/>
                      </a:ln>
                    </wps:spPr>
                    <wps:txbx>
                      <w:txbxContent>
                        <w:p>
                          <w:pPr>
                            <w:spacing w:line="319" w:lineRule="exact"/>
                            <w:jc w:val="left"/>
                          </w:pPr>
                          <w:r>
                            <w:rPr>
                              <w:rFonts w:hint="eastAsia"/>
                            </w:rPr>
                            <w:t>北京市政府</w:t>
                          </w:r>
                          <w:r>
                            <w:t>采购</w:t>
                          </w:r>
                          <w:r>
                            <w:rPr>
                              <w:rFonts w:hint="eastAsia"/>
                            </w:rPr>
                            <w:t>项目公开招标文件示范文本</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304.5pt;margin-top:29.25pt;height:24pt;width:208.3pt;mso-position-horizontal-relative:page;mso-position-vertical-relative:page;z-index:-251655168;mso-width-relative:page;mso-height-relative:page;" filled="f" stroked="f" coordsize="21600,21600" o:gfxdata="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Tpd5HZAAAACwEAAA8AAAAAAAAAAQAgAAAA&#10;IgAAAGRycy9kb3ducmV2LnhtbFBLAQIUABQAAAAIAIdO4kAU6ugd0QEAAJoDAAAOAAAAAAAAAAEA&#10;IAAAACgBAABkcnMvZTJvRG9jLnhtbFBLBQYAAAAABgAGAFkBAABrBQAAAAA=&#10;">
              <v:fill on="f" focussize="0,0"/>
              <v:stroke on="f"/>
              <v:imagedata o:title=""/>
              <o:lock v:ext="edit" aspectratio="f"/>
              <v:textbox inset="0mm,0mm,0mm,0mm">
                <w:txbxContent>
                  <w:p>
                    <w:pPr>
                      <w:spacing w:line="319" w:lineRule="exact"/>
                      <w:jc w:val="left"/>
                    </w:pPr>
                    <w:r>
                      <w:rPr>
                        <w:rFonts w:hint="eastAsia"/>
                      </w:rPr>
                      <w:t>北京市政府</w:t>
                    </w:r>
                    <w:r>
                      <w:t>采购</w:t>
                    </w:r>
                    <w:r>
                      <w:rPr>
                        <w:rFonts w:hint="eastAsia"/>
                      </w:rPr>
                      <w:t>项目公开招标文件示范文本</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885825</wp:posOffset>
              </wp:positionH>
              <wp:positionV relativeFrom="page">
                <wp:posOffset>371475</wp:posOffset>
              </wp:positionV>
              <wp:extent cx="1895475" cy="2286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95475" cy="228600"/>
                      </a:xfrm>
                      <a:prstGeom prst="rect">
                        <a:avLst/>
                      </a:prstGeom>
                      <a:noFill/>
                      <a:ln>
                        <a:noFill/>
                      </a:ln>
                    </wps:spPr>
                    <wps:txbx>
                      <w:txbxContent>
                        <w:p>
                          <w:pPr>
                            <w:spacing w:line="319" w:lineRule="exact"/>
                            <w:ind w:left="20"/>
                            <w:jc w:val="left"/>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69.75pt;margin-top:29.25pt;height:18pt;width:149.25pt;mso-position-horizontal-relative:page;mso-position-vertical-relative:page;z-index:-251656192;mso-width-relative:page;mso-height-relative:page;" filled="f" stroked="f" coordsize="21600,21600" o:gfxdata="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nN5sNgAAAAJAQAADwAAAAAAAAABACAAAAAi&#10;AAAAZHJzL2Rvd25yZXYueG1sUEsBAhQAFAAAAAgAh07iQJb5wVPRAQAAmgMAAA4AAAAAAAAAAQAg&#10;AAAAJwEAAGRycy9lMm9Eb2MueG1sUEsFBgAAAAAGAAYAWQEAAGoFAAAAAA==&#10;">
              <v:fill on="f" focussize="0,0"/>
              <v:stroke on="f"/>
              <v:imagedata o:title=""/>
              <o:lock v:ext="edit" aspectratio="f"/>
              <v:textbox inset="0mm,0mm,0mm,0mm">
                <w:txbxContent>
                  <w:p>
                    <w:pPr>
                      <w:spacing w:line="319" w:lineRule="exact"/>
                      <w:ind w:left="20"/>
                      <w:jc w:val="left"/>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3867150</wp:posOffset>
              </wp:positionH>
              <wp:positionV relativeFrom="page">
                <wp:posOffset>371475</wp:posOffset>
              </wp:positionV>
              <wp:extent cx="2645410" cy="304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645410" cy="304800"/>
                      </a:xfrm>
                      <a:prstGeom prst="rect">
                        <a:avLst/>
                      </a:prstGeom>
                      <a:noFill/>
                      <a:ln>
                        <a:noFill/>
                      </a:ln>
                    </wps:spPr>
                    <wps:txbx>
                      <w:txbxContent>
                        <w:p>
                          <w:pPr>
                            <w:spacing w:line="319" w:lineRule="exact"/>
                            <w:jc w:val="left"/>
                          </w:pPr>
                          <w:r>
                            <w:rPr>
                              <w:rFonts w:hint="eastAsia"/>
                            </w:rPr>
                            <w:t>北京市政府</w:t>
                          </w:r>
                          <w:r>
                            <w:t>采购</w:t>
                          </w:r>
                          <w:r>
                            <w:rPr>
                              <w:rFonts w:hint="eastAsia"/>
                            </w:rPr>
                            <w:t>项目公开招标文件示范文本</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304.5pt;margin-top:29.25pt;height:24pt;width:208.3pt;mso-position-horizontal-relative:page;mso-position-vertical-relative:page;z-index:-251655168;mso-width-relative:page;mso-height-relative:page;" filled="f" stroked="f" coordsize="21600,21600" o:gfxdata="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Tpd5HZAAAACwEAAA8AAAAAAAAAAQAgAAAA&#10;IgAAAGRycy9kb3ducmV2LnhtbFBLAQIUABQAAAAIAIdO4kA303Ar0QEAAJwDAAAOAAAAAAAAAAEA&#10;IAAAACgBAABkcnMvZTJvRG9jLnhtbFBLBQYAAAAABgAGAFkBAABrBQAAAAA=&#10;">
              <v:fill on="f" focussize="0,0"/>
              <v:stroke on="f"/>
              <v:imagedata o:title=""/>
              <o:lock v:ext="edit" aspectratio="f"/>
              <v:textbox inset="0mm,0mm,0mm,0mm">
                <w:txbxContent>
                  <w:p>
                    <w:pPr>
                      <w:spacing w:line="319" w:lineRule="exact"/>
                      <w:jc w:val="left"/>
                    </w:pPr>
                    <w:r>
                      <w:rPr>
                        <w:rFonts w:hint="eastAsia"/>
                      </w:rPr>
                      <w:t>北京市政府</w:t>
                    </w:r>
                    <w:r>
                      <w:t>采购</w:t>
                    </w:r>
                    <w:r>
                      <w:rPr>
                        <w:rFonts w:hint="eastAsia"/>
                      </w:rPr>
                      <w:t>项目公开招标文件示范文本</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885825</wp:posOffset>
              </wp:positionH>
              <wp:positionV relativeFrom="page">
                <wp:posOffset>371475</wp:posOffset>
              </wp:positionV>
              <wp:extent cx="1895475" cy="2286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95475" cy="228600"/>
                      </a:xfrm>
                      <a:prstGeom prst="rect">
                        <a:avLst/>
                      </a:prstGeom>
                      <a:noFill/>
                      <a:ln>
                        <a:noFill/>
                      </a:ln>
                    </wps:spPr>
                    <wps:txbx>
                      <w:txbxContent>
                        <w:p>
                          <w:pPr>
                            <w:spacing w:line="319" w:lineRule="exact"/>
                            <w:ind w:left="20"/>
                            <w:jc w:val="left"/>
                          </w:pPr>
                        </w:p>
                      </w:txbxContent>
                    </wps:txbx>
                    <wps:bodyPr wrap="square" lIns="0" tIns="0" rIns="0" bIns="0" upright="1">
                      <a:noAutofit/>
                    </wps:bodyPr>
                  </wps:wsp>
                </a:graphicData>
              </a:graphic>
            </wp:anchor>
          </w:drawing>
        </mc:Choice>
        <mc:Fallback>
          <w:pict>
            <v:shape id="_x0000_s1026" o:spid="_x0000_s1026" o:spt="202" type="#_x0000_t202" style="position:absolute;left:0pt;margin-left:69.75pt;margin-top:29.25pt;height:18pt;width:149.25pt;mso-position-horizontal-relative:page;mso-position-vertical-relative:page;z-index:-251656192;mso-width-relative:page;mso-height-relative:page;" filled="f" stroked="f" coordsize="21600,21600" o:gfxdata="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5zebDYAAAACQEAAA8AAAAAAAAAAQAgAAAA&#10;IgAAAGRycy9kb3ducmV2LnhtbFBLAQIUABQAAAAIAIdO4kB2aw8A0gEAAJwDAAAOAAAAAAAAAAEA&#10;IAAAACcBAABkcnMvZTJvRG9jLnhtbFBLBQYAAAAABgAGAFkBAABrBQAAAAA=&#10;">
              <v:fill on="f" focussize="0,0"/>
              <v:stroke on="f"/>
              <v:imagedata o:title=""/>
              <o:lock v:ext="edit" aspectratio="f"/>
              <v:textbox inset="0mm,0mm,0mm,0mm">
                <w:txbxContent>
                  <w:p>
                    <w:pPr>
                      <w:spacing w:line="319" w:lineRule="exact"/>
                      <w:ind w:left="20"/>
                      <w:jc w:val="left"/>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4"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Bh+wdngAQAA0A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3CBWceHN34w89fD7//&#10;sFkRZ4jYUsytX6fjDuM6FaZ7nVz5Ewe2r4IeToKqfWaCnO8/XF/Or0hr8XjWPCXGhPmTCo4Vo+PW&#10;+MIVWth9xkzFKPQxpLitZ0PHr2cX1KcAGjxNF06mi9Q8+m3NxWCNvDPWlgxM282tTWwH5fLrVygR&#10;7n9hpcgKsB/j6tE4Fr0C+dFLlg+RVPH0GnhpwSnJmVX0eIpFgNBmMPacSCptPXVQVB11LNYmyEOV&#10;t/rpomuPx6Esk/TvvmY/PcT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IJ/eDWAAAACgEAAA8A&#10;AAAAAAAAAQAgAAAAIgAAAGRycy9kb3ducmV2LnhtbFBLAQIUABQAAAAIAIdO4kAYfsHZ4AEAANAD&#10;AAAOAAAAAAAAAAEAIAAAACUBAABkcnMvZTJvRG9jLnhtbFBLBQYAAAAABgAGAFkBAAB3BQAAAAA=&#10;">
              <v:fill on="f" focussize="0,0"/>
              <v:stroke weight="0.72pt"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14A26D8F"/>
    <w:rsid w:val="6143729D"/>
    <w:rsid w:val="70B92C9A"/>
    <w:rsid w:val="73147C33"/>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Body Text"/>
    <w:basedOn w:val="1"/>
    <w:qFormat/>
    <w:uiPriority w:val="99"/>
    <w:pPr>
      <w:tabs>
        <w:tab w:val="left" w:pos="567"/>
      </w:tabs>
      <w:spacing w:before="120" w:line="22" w:lineRule="atLeast"/>
    </w:pPr>
    <w:rPr>
      <w:rFonts w:ascii="宋体" w:hAnsi="宋体"/>
      <w:sz w:val="24"/>
    </w:rPr>
  </w:style>
  <w:style w:type="paragraph" w:styleId="5">
    <w:name w:val="Plain Text"/>
    <w:basedOn w:val="1"/>
    <w:qFormat/>
    <w:uiPriority w:val="0"/>
    <w:rPr>
      <w:rFonts w:hint="eastAsia" w:ascii="宋体" w:hAnsi="Courier New"/>
      <w:szCs w:val="20"/>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page number"/>
    <w:qFormat/>
    <w:uiPriority w:val="0"/>
  </w:style>
  <w:style w:type="character" w:styleId="12">
    <w:name w:val="annotation reference"/>
    <w:qFormat/>
    <w:uiPriority w:val="99"/>
    <w:rPr>
      <w:sz w:val="21"/>
      <w:szCs w:val="21"/>
    </w:rPr>
  </w:style>
  <w:style w:type="paragraph" w:customStyle="1" w:styleId="13">
    <w:name w:val="SOW正文"/>
    <w:basedOn w:val="1"/>
    <w:qFormat/>
    <w:uiPriority w:val="0"/>
    <w:pPr>
      <w:snapToGrid w:val="0"/>
      <w:spacing w:before="120" w:line="400" w:lineRule="exact"/>
      <w:ind w:firstLine="425"/>
    </w:pPr>
    <w:rPr>
      <w:rFonts w:ascii="Times New Roman" w:hAnsi="Times New Roman"/>
      <w:sz w:val="24"/>
      <w:szCs w:val="20"/>
    </w:rPr>
  </w:style>
  <w:style w:type="paragraph" w:styleId="14">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2024-08-15T07:42:30Z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