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32"/>
          <w:szCs w:val="40"/>
          <w:lang w:val="en-US" w:eastAsia="zh-CN"/>
        </w:rPr>
      </w:pPr>
      <w:bookmarkStart w:id="0" w:name="_GoBack"/>
      <w:bookmarkEnd w:id="0"/>
    </w:p>
    <w:p>
      <w:pPr>
        <w:jc w:val="center"/>
        <w:rPr>
          <w:rFonts w:hint="eastAsia"/>
          <w:b/>
          <w:bCs/>
          <w:sz w:val="32"/>
          <w:szCs w:val="40"/>
          <w:lang w:val="en-US" w:eastAsia="zh-CN"/>
        </w:rPr>
      </w:pPr>
      <w:r>
        <w:rPr>
          <w:rFonts w:hint="eastAsia"/>
          <w:b/>
          <w:bCs/>
          <w:sz w:val="32"/>
          <w:szCs w:val="40"/>
          <w:lang w:val="en-US" w:eastAsia="zh-CN"/>
        </w:rPr>
        <w:t>2024年-2027年医疗责任保险 项目采购需求</w:t>
      </w:r>
    </w:p>
    <w:p>
      <w:pPr>
        <w:pStyle w:val="14"/>
        <w:spacing w:before="156" w:beforeLines="50" w:line="360" w:lineRule="auto"/>
        <w:ind w:firstLine="0"/>
        <w:rPr>
          <w:rFonts w:ascii="仿宋" w:hAnsi="仿宋" w:eastAsia="仿宋"/>
          <w:b/>
          <w:szCs w:val="24"/>
        </w:rPr>
      </w:pPr>
      <w:r>
        <w:rPr>
          <w:rFonts w:hint="eastAsia" w:ascii="仿宋" w:hAnsi="仿宋" w:eastAsia="仿宋"/>
          <w:b/>
          <w:szCs w:val="24"/>
        </w:rPr>
        <w:t>一、</w:t>
      </w:r>
      <w:r>
        <w:rPr>
          <w:rFonts w:ascii="仿宋" w:hAnsi="仿宋" w:eastAsia="仿宋"/>
          <w:b/>
          <w:szCs w:val="24"/>
        </w:rPr>
        <w:t>采购标的需实现的功能或者目标，以及为落实政府采购政策需满足的要求</w:t>
      </w:r>
    </w:p>
    <w:p>
      <w:pPr>
        <w:pStyle w:val="14"/>
        <w:tabs>
          <w:tab w:val="left" w:pos="7980"/>
        </w:tabs>
        <w:snapToGrid/>
        <w:spacing w:before="156" w:beforeLines="50" w:line="360" w:lineRule="auto"/>
        <w:ind w:firstLine="0"/>
        <w:rPr>
          <w:rFonts w:ascii="仿宋" w:hAnsi="仿宋" w:eastAsia="仿宋"/>
          <w:b/>
          <w:bCs/>
          <w:szCs w:val="24"/>
        </w:rPr>
      </w:pPr>
      <w:r>
        <w:rPr>
          <w:rFonts w:hint="eastAsia" w:ascii="仿宋" w:hAnsi="仿宋" w:eastAsia="仿宋"/>
          <w:b/>
          <w:bCs/>
          <w:szCs w:val="24"/>
        </w:rPr>
        <w:t>(一)采购</w:t>
      </w:r>
      <w:r>
        <w:rPr>
          <w:rFonts w:ascii="仿宋" w:hAnsi="仿宋" w:eastAsia="仿宋"/>
          <w:b/>
          <w:bCs/>
          <w:szCs w:val="24"/>
        </w:rPr>
        <w:t>标的需实现的功能或者目标：</w:t>
      </w:r>
    </w:p>
    <w:p>
      <w:pPr>
        <w:autoSpaceDE w:val="0"/>
        <w:autoSpaceDN w:val="0"/>
        <w:adjustRightInd w:val="0"/>
        <w:spacing w:before="50" w:line="360" w:lineRule="auto"/>
        <w:ind w:firstLine="480" w:firstLineChars="200"/>
        <w:rPr>
          <w:rFonts w:ascii="仿宋" w:hAnsi="仿宋" w:eastAsia="仿宋"/>
          <w:sz w:val="24"/>
        </w:rPr>
      </w:pPr>
      <w:r>
        <w:rPr>
          <w:rFonts w:hint="eastAsia" w:ascii="仿宋" w:hAnsi="仿宋" w:eastAsia="仿宋"/>
          <w:sz w:val="24"/>
        </w:rPr>
        <w:t>本次招标采购是为首都儿科研究所附属儿童医院购置2024年-2027年医疗责任保险服务，投标人应根据招标文件所提出的技术规格和服务要求，综合考虑前来投标。投标人应以技术先进的设备、优良的服务和优惠的价格，充分显示自己的竞争实力。</w:t>
      </w:r>
    </w:p>
    <w:p>
      <w:pPr>
        <w:pStyle w:val="14"/>
        <w:snapToGrid/>
        <w:spacing w:before="156" w:beforeLines="50" w:line="360" w:lineRule="auto"/>
        <w:ind w:firstLine="0"/>
        <w:rPr>
          <w:rFonts w:ascii="仿宋" w:hAnsi="仿宋" w:eastAsia="仿宋"/>
          <w:b/>
          <w:bCs/>
          <w:szCs w:val="24"/>
        </w:rPr>
      </w:pPr>
      <w:r>
        <w:rPr>
          <w:rFonts w:ascii="仿宋" w:hAnsi="仿宋" w:eastAsia="仿宋"/>
          <w:b/>
          <w:bCs/>
          <w:szCs w:val="24"/>
        </w:rPr>
        <w:t>（二）为落实政府采购政策需满足的要求</w:t>
      </w:r>
    </w:p>
    <w:p>
      <w:pPr>
        <w:numPr>
          <w:ilvl w:val="0"/>
          <w:numId w:val="1"/>
        </w:numPr>
        <w:tabs>
          <w:tab w:val="left" w:pos="900"/>
        </w:tabs>
        <w:spacing w:before="156" w:beforeLines="50" w:line="360" w:lineRule="auto"/>
        <w:rPr>
          <w:rFonts w:ascii="仿宋" w:hAnsi="仿宋" w:eastAsia="仿宋"/>
          <w:sz w:val="24"/>
        </w:rPr>
      </w:pPr>
      <w:r>
        <w:rPr>
          <w:rFonts w:ascii="仿宋" w:hAnsi="仿宋" w:eastAsia="仿宋"/>
          <w:sz w:val="24"/>
        </w:rPr>
        <w:t>促进中小企业发展政策：</w:t>
      </w:r>
      <w:r>
        <w:rPr>
          <w:rFonts w:hint="eastAsia" w:ascii="仿宋" w:hAnsi="仿宋" w:eastAsia="仿宋"/>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pStyle w:val="14"/>
        <w:numPr>
          <w:ilvl w:val="0"/>
          <w:numId w:val="1"/>
        </w:numPr>
        <w:spacing w:before="156" w:beforeLines="50" w:line="360" w:lineRule="auto"/>
        <w:rPr>
          <w:rFonts w:ascii="仿宋" w:hAnsi="仿宋" w:eastAsia="仿宋"/>
          <w:szCs w:val="24"/>
        </w:rPr>
      </w:pPr>
      <w:r>
        <w:rPr>
          <w:rFonts w:ascii="仿宋" w:hAnsi="仿宋" w:eastAsia="仿宋"/>
          <w:szCs w:val="24"/>
        </w:rPr>
        <w:t>监狱企业扶持政策：</w:t>
      </w:r>
      <w:r>
        <w:rPr>
          <w:rFonts w:ascii="仿宋" w:hAnsi="仿宋" w:eastAsia="仿宋"/>
          <w:iCs/>
          <w:szCs w:val="24"/>
        </w:rPr>
        <w:t>投标人如为监狱企业将视同为小型或微型企业，</w:t>
      </w:r>
      <w:r>
        <w:rPr>
          <w:rFonts w:ascii="仿宋" w:hAnsi="仿宋" w:eastAsia="仿宋"/>
          <w:szCs w:val="24"/>
        </w:rPr>
        <w:t>且所投产品为小型或微型企业生产的，</w:t>
      </w:r>
      <w:r>
        <w:rPr>
          <w:rFonts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hAnsi="仿宋" w:eastAsia="仿宋"/>
          <w:szCs w:val="24"/>
        </w:rPr>
        <w:t>。</w:t>
      </w:r>
    </w:p>
    <w:p>
      <w:pPr>
        <w:pStyle w:val="14"/>
        <w:numPr>
          <w:ilvl w:val="0"/>
          <w:numId w:val="1"/>
        </w:numPr>
        <w:spacing w:before="156" w:beforeLines="50" w:line="360" w:lineRule="auto"/>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numPr>
          <w:ilvl w:val="0"/>
          <w:numId w:val="1"/>
        </w:numPr>
        <w:tabs>
          <w:tab w:val="left" w:pos="900"/>
        </w:tabs>
        <w:spacing w:before="156" w:beforeLines="50" w:line="360" w:lineRule="auto"/>
        <w:rPr>
          <w:rFonts w:ascii="仿宋" w:hAnsi="仿宋" w:eastAsia="仿宋"/>
          <w:sz w:val="24"/>
        </w:rPr>
      </w:pPr>
      <w:r>
        <w:rPr>
          <w:rFonts w:hint="eastAsia" w:ascii="仿宋" w:hAnsi="仿宋" w:eastAsia="仿宋"/>
          <w:sz w:val="24"/>
        </w:rPr>
        <w:t>鼓励节能政策：投标人的</w:t>
      </w:r>
      <w:r>
        <w:rPr>
          <w:rFonts w:ascii="仿宋" w:hAnsi="仿宋" w:eastAsia="仿宋"/>
          <w:kern w:val="0"/>
          <w:sz w:val="24"/>
        </w:rPr>
        <w:t>投标产品</w:t>
      </w:r>
      <w:r>
        <w:rPr>
          <w:rFonts w:hint="eastAsia" w:ascii="仿宋" w:hAnsi="仿宋" w:eastAsia="仿宋"/>
          <w:kern w:val="0"/>
          <w:sz w:val="24"/>
        </w:rPr>
        <w:t>属于财政部、发展改革委公布的“节能产品政府采购品目清单”范围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pPr>
        <w:numPr>
          <w:ilvl w:val="0"/>
          <w:numId w:val="1"/>
        </w:numPr>
        <w:tabs>
          <w:tab w:val="left" w:pos="900"/>
        </w:tabs>
        <w:spacing w:before="156" w:beforeLines="50" w:line="360" w:lineRule="auto"/>
        <w:rPr>
          <w:rFonts w:ascii="仿宋" w:hAnsi="仿宋" w:eastAsia="仿宋"/>
          <w:sz w:val="24"/>
        </w:rPr>
      </w:pPr>
      <w:r>
        <w:rPr>
          <w:rFonts w:hint="eastAsia" w:ascii="仿宋" w:hAnsi="仿宋" w:eastAsia="仿宋"/>
          <w:sz w:val="24"/>
        </w:rPr>
        <w:t>鼓励环保政策：投标人的</w:t>
      </w:r>
      <w:r>
        <w:rPr>
          <w:rFonts w:ascii="仿宋" w:hAnsi="仿宋" w:eastAsia="仿宋"/>
          <w:kern w:val="0"/>
          <w:sz w:val="24"/>
        </w:rPr>
        <w:t>投标产品</w:t>
      </w:r>
      <w:r>
        <w:rPr>
          <w:rFonts w:hint="eastAsia" w:ascii="仿宋" w:hAnsi="仿宋" w:eastAsia="仿宋"/>
          <w:kern w:val="0"/>
          <w:sz w:val="24"/>
        </w:rPr>
        <w:t>属于财政部、生态环境部公布的“环境标志产品政府采购品目清单”范围</w:t>
      </w:r>
      <w:r>
        <w:rPr>
          <w:rFonts w:ascii="仿宋" w:hAnsi="仿宋" w:eastAsia="仿宋"/>
          <w:kern w:val="0"/>
          <w:sz w:val="24"/>
        </w:rPr>
        <w:t>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pPr>
        <w:pStyle w:val="14"/>
        <w:spacing w:before="156" w:beforeLines="50" w:line="360" w:lineRule="auto"/>
        <w:ind w:firstLine="0"/>
        <w:rPr>
          <w:rFonts w:ascii="仿宋" w:hAnsi="仿宋" w:eastAsia="仿宋"/>
          <w:b/>
          <w:szCs w:val="24"/>
        </w:rPr>
      </w:pPr>
      <w:r>
        <w:rPr>
          <w:rFonts w:hint="eastAsia" w:ascii="仿宋" w:hAnsi="仿宋" w:eastAsia="仿宋"/>
          <w:b/>
          <w:szCs w:val="24"/>
        </w:rPr>
        <w:t>二、</w:t>
      </w:r>
      <w:r>
        <w:rPr>
          <w:rFonts w:ascii="仿宋" w:hAnsi="仿宋" w:eastAsia="仿宋"/>
          <w:b/>
          <w:szCs w:val="24"/>
        </w:rPr>
        <w:t>采购标的需执行的国家相关标准、行业标准、地方标准或者其他标准、规范</w:t>
      </w:r>
    </w:p>
    <w:p>
      <w:pPr>
        <w:spacing w:line="360" w:lineRule="auto"/>
        <w:ind w:firstLine="480" w:firstLineChars="200"/>
        <w:rPr>
          <w:rFonts w:ascii="仿宋" w:hAnsi="仿宋" w:eastAsia="仿宋"/>
          <w:bCs/>
          <w:sz w:val="24"/>
        </w:rPr>
      </w:pPr>
      <w:r>
        <w:rPr>
          <w:rFonts w:hint="eastAsia" w:ascii="仿宋" w:hAnsi="仿宋" w:eastAsia="仿宋"/>
          <w:kern w:val="0"/>
          <w:sz w:val="24"/>
        </w:rPr>
        <w:t>详见下文。</w:t>
      </w:r>
    </w:p>
    <w:p>
      <w:pPr>
        <w:pStyle w:val="14"/>
        <w:spacing w:before="156" w:beforeLines="50" w:line="360" w:lineRule="auto"/>
        <w:ind w:firstLine="0"/>
        <w:rPr>
          <w:rFonts w:ascii="仿宋" w:hAnsi="仿宋" w:eastAsia="仿宋"/>
          <w:b/>
          <w:szCs w:val="24"/>
        </w:rPr>
      </w:pPr>
      <w:r>
        <w:rPr>
          <w:rFonts w:hint="eastAsia" w:ascii="仿宋" w:hAnsi="仿宋" w:eastAsia="仿宋"/>
          <w:b/>
          <w:szCs w:val="24"/>
        </w:rPr>
        <w:t>三、采购标的的数量、采购项目交付或者实施的时间和地点</w:t>
      </w:r>
    </w:p>
    <w:p>
      <w:pPr>
        <w:pStyle w:val="14"/>
        <w:snapToGrid/>
        <w:spacing w:before="156" w:beforeLines="50" w:line="360" w:lineRule="auto"/>
        <w:ind w:left="-208" w:firstLine="0"/>
        <w:rPr>
          <w:rFonts w:ascii="仿宋" w:hAnsi="仿宋" w:eastAsia="仿宋"/>
          <w:b/>
          <w:szCs w:val="24"/>
        </w:rPr>
      </w:pPr>
      <w:r>
        <w:rPr>
          <w:rFonts w:hint="eastAsia" w:ascii="仿宋" w:hAnsi="仿宋" w:eastAsia="仿宋"/>
          <w:b/>
          <w:szCs w:val="24"/>
        </w:rPr>
        <w:t>（一）采购标的的数量</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970"/>
        <w:gridCol w:w="1133"/>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9"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包号</w:t>
            </w:r>
          </w:p>
        </w:tc>
        <w:tc>
          <w:tcPr>
            <w:tcW w:w="2329" w:type="pct"/>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标的名称</w:t>
            </w:r>
          </w:p>
        </w:tc>
        <w:tc>
          <w:tcPr>
            <w:tcW w:w="665" w:type="pct"/>
            <w:vAlign w:val="center"/>
          </w:tcPr>
          <w:p>
            <w:pPr>
              <w:widowControl/>
              <w:jc w:val="center"/>
              <w:rPr>
                <w:rFonts w:ascii="仿宋" w:hAnsi="仿宋" w:eastAsia="仿宋" w:cs="宋体"/>
                <w:kern w:val="0"/>
                <w:sz w:val="24"/>
              </w:rPr>
            </w:pPr>
            <w:r>
              <w:rPr>
                <w:rFonts w:hint="eastAsia" w:ascii="仿宋" w:hAnsi="仿宋" w:eastAsia="仿宋" w:cs="宋体"/>
                <w:kern w:val="0"/>
                <w:sz w:val="24"/>
              </w:rPr>
              <w:t>数量</w:t>
            </w:r>
          </w:p>
        </w:tc>
        <w:tc>
          <w:tcPr>
            <w:tcW w:w="1277" w:type="pct"/>
            <w:vAlign w:val="center"/>
          </w:tcPr>
          <w:p>
            <w:pPr>
              <w:widowControl/>
              <w:jc w:val="center"/>
              <w:rPr>
                <w:rFonts w:ascii="仿宋" w:hAnsi="仿宋" w:eastAsia="仿宋" w:cs="宋体"/>
                <w:kern w:val="0"/>
                <w:sz w:val="24"/>
              </w:rPr>
            </w:pPr>
            <w:r>
              <w:rPr>
                <w:rFonts w:hint="eastAsia" w:ascii="仿宋" w:hAnsi="仿宋" w:eastAsia="仿宋" w:cs="宋体"/>
                <w:kern w:val="0"/>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29" w:type="pct"/>
            <w:shd w:val="clear" w:color="auto" w:fill="auto"/>
            <w:noWrap/>
            <w:vAlign w:val="center"/>
          </w:tcPr>
          <w:p>
            <w:pPr>
              <w:jc w:val="center"/>
              <w:rPr>
                <w:rFonts w:ascii="仿宋" w:hAnsi="仿宋" w:eastAsia="仿宋"/>
                <w:sz w:val="24"/>
              </w:rPr>
            </w:pPr>
            <w:r>
              <w:rPr>
                <w:rFonts w:hint="eastAsia" w:ascii="仿宋" w:hAnsi="仿宋" w:eastAsia="仿宋"/>
                <w:sz w:val="24"/>
              </w:rPr>
              <w:t>1</w:t>
            </w:r>
          </w:p>
        </w:tc>
        <w:tc>
          <w:tcPr>
            <w:tcW w:w="2329" w:type="pct"/>
            <w:shd w:val="clear" w:color="auto" w:fill="auto"/>
            <w:vAlign w:val="center"/>
          </w:tcPr>
          <w:p>
            <w:pPr>
              <w:jc w:val="center"/>
              <w:rPr>
                <w:rFonts w:ascii="仿宋" w:hAnsi="仿宋" w:eastAsia="仿宋"/>
                <w:sz w:val="24"/>
              </w:rPr>
            </w:pPr>
            <w:r>
              <w:rPr>
                <w:rFonts w:hint="eastAsia" w:ascii="仿宋" w:hAnsi="仿宋" w:eastAsia="仿宋"/>
                <w:sz w:val="24"/>
              </w:rPr>
              <w:t>2024年-2027年医疗责任保险</w:t>
            </w:r>
          </w:p>
        </w:tc>
        <w:tc>
          <w:tcPr>
            <w:tcW w:w="665" w:type="pct"/>
            <w:noWrap/>
            <w:vAlign w:val="center"/>
          </w:tcPr>
          <w:p>
            <w:pPr>
              <w:widowControl/>
              <w:jc w:val="center"/>
              <w:rPr>
                <w:rFonts w:ascii="仿宋" w:hAnsi="仿宋" w:eastAsia="仿宋"/>
                <w:sz w:val="24"/>
              </w:rPr>
            </w:pPr>
            <w:r>
              <w:rPr>
                <w:rFonts w:hint="eastAsia" w:ascii="仿宋" w:hAnsi="仿宋" w:eastAsia="仿宋"/>
                <w:sz w:val="24"/>
              </w:rPr>
              <w:t>1项</w:t>
            </w:r>
          </w:p>
        </w:tc>
        <w:tc>
          <w:tcPr>
            <w:tcW w:w="1277" w:type="pct"/>
            <w:vAlign w:val="center"/>
          </w:tcPr>
          <w:p>
            <w:pPr>
              <w:widowControl/>
              <w:jc w:val="center"/>
              <w:rPr>
                <w:rFonts w:ascii="仿宋" w:hAnsi="仿宋" w:eastAsia="仿宋"/>
                <w:sz w:val="24"/>
              </w:rPr>
            </w:pPr>
            <w:r>
              <w:rPr>
                <w:rFonts w:hint="eastAsia" w:ascii="仿宋" w:hAnsi="仿宋" w:eastAsia="仿宋"/>
                <w:sz w:val="24"/>
              </w:rPr>
              <w:t>否</w:t>
            </w:r>
          </w:p>
        </w:tc>
      </w:tr>
    </w:tbl>
    <w:p>
      <w:pPr>
        <w:pStyle w:val="14"/>
        <w:snapToGrid/>
        <w:spacing w:before="156" w:beforeLines="50" w:line="360" w:lineRule="auto"/>
        <w:ind w:left="-208" w:firstLine="0"/>
        <w:rPr>
          <w:rFonts w:ascii="仿宋" w:hAnsi="仿宋" w:eastAsia="仿宋"/>
          <w:b/>
          <w:szCs w:val="24"/>
        </w:rPr>
      </w:pPr>
      <w:r>
        <w:rPr>
          <w:rFonts w:hint="eastAsia" w:ascii="仿宋" w:hAnsi="仿宋" w:eastAsia="仿宋"/>
          <w:b/>
          <w:szCs w:val="24"/>
        </w:rPr>
        <w:t>（二）采购项目交付或者实施的时间和地点：</w:t>
      </w:r>
    </w:p>
    <w:p>
      <w:pPr>
        <w:tabs>
          <w:tab w:val="left" w:pos="900"/>
        </w:tabs>
        <w:spacing w:before="156" w:beforeLines="50" w:line="360" w:lineRule="auto"/>
        <w:rPr>
          <w:rFonts w:ascii="仿宋" w:hAnsi="仿宋" w:eastAsia="仿宋"/>
          <w:sz w:val="24"/>
          <w:u w:val="single"/>
        </w:rPr>
      </w:pPr>
      <w:r>
        <w:rPr>
          <w:rFonts w:ascii="仿宋" w:hAnsi="仿宋" w:eastAsia="仿宋" w:cs="宋体"/>
          <w:sz w:val="24"/>
        </w:rPr>
        <w:t>1</w:t>
      </w:r>
      <w:r>
        <w:rPr>
          <w:rFonts w:hint="eastAsia" w:ascii="仿宋" w:hAnsi="仿宋" w:eastAsia="仿宋" w:cs="宋体"/>
          <w:sz w:val="24"/>
        </w:rPr>
        <w:t>、</w:t>
      </w:r>
      <w:r>
        <w:rPr>
          <w:rFonts w:hint="eastAsia" w:ascii="仿宋" w:hAnsi="仿宋" w:eastAsia="仿宋"/>
          <w:sz w:val="24"/>
        </w:rPr>
        <w:t>采购项目（标的）交付的时间（服务期限）：2024年9月26日至 2027年9月25日，每次投保保险期为1年，每年到期进行续保。</w:t>
      </w:r>
    </w:p>
    <w:p>
      <w:pPr>
        <w:spacing w:before="156" w:beforeLines="50" w:line="360" w:lineRule="auto"/>
        <w:rPr>
          <w:rFonts w:ascii="仿宋" w:hAnsi="仿宋" w:eastAsia="仿宋"/>
          <w:sz w:val="24"/>
          <w:u w:val="single"/>
        </w:rPr>
      </w:pPr>
      <w:r>
        <w:rPr>
          <w:rFonts w:hint="eastAsia" w:ascii="仿宋" w:hAnsi="仿宋" w:eastAsia="仿宋" w:cs="宋体"/>
          <w:sz w:val="24"/>
        </w:rPr>
        <w:t>2、采购项目（标的）交付的地点（服务地点）：首都儿科研究所附属儿童医院指定地点。</w:t>
      </w:r>
    </w:p>
    <w:p>
      <w:pPr>
        <w:pStyle w:val="14"/>
        <w:spacing w:before="156" w:beforeLines="50" w:line="360" w:lineRule="auto"/>
        <w:ind w:firstLine="0"/>
        <w:rPr>
          <w:rFonts w:ascii="仿宋" w:hAnsi="仿宋" w:eastAsia="仿宋"/>
          <w:b/>
          <w:szCs w:val="24"/>
        </w:rPr>
      </w:pPr>
      <w:r>
        <w:rPr>
          <w:rFonts w:hint="eastAsia" w:ascii="仿宋" w:hAnsi="仿宋" w:eastAsia="仿宋"/>
          <w:b/>
          <w:szCs w:val="24"/>
        </w:rPr>
        <w:t>四、采购标的需满足的服务标准、期限、效率等要求</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pPr>
        <w:pStyle w:val="5"/>
        <w:spacing w:before="156" w:beforeLines="50" w:line="360" w:lineRule="auto"/>
        <w:ind w:firstLine="480" w:firstLineChars="200"/>
        <w:rPr>
          <w:rFonts w:hint="default" w:ascii="仿宋" w:hAnsi="仿宋" w:eastAsia="仿宋"/>
          <w:sz w:val="24"/>
          <w:szCs w:val="24"/>
        </w:rPr>
      </w:pPr>
      <w:r>
        <w:rPr>
          <w:rFonts w:ascii="仿宋" w:hAnsi="仿宋" w:eastAsia="仿宋"/>
          <w:bCs/>
          <w:sz w:val="24"/>
          <w:szCs w:val="24"/>
        </w:rPr>
        <w:t>详见七、采购标的需满足的质量、安全、技术规格、物理特性等要求。</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（二）采购标的需满足的服务期限要求</w:t>
      </w:r>
    </w:p>
    <w:p>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服务期限：2024年9月26日至 2027年9月25日，每次投保保险期为1年，每年到期进行续保。</w:t>
      </w:r>
    </w:p>
    <w:p>
      <w:pPr>
        <w:pStyle w:val="14"/>
        <w:spacing w:before="156" w:beforeLines="50" w:line="360" w:lineRule="auto"/>
        <w:ind w:firstLine="0"/>
        <w:rPr>
          <w:rFonts w:ascii="仿宋" w:hAnsi="仿宋" w:eastAsia="仿宋"/>
          <w:b/>
          <w:szCs w:val="24"/>
        </w:rPr>
      </w:pPr>
      <w:r>
        <w:rPr>
          <w:rFonts w:hint="eastAsia" w:ascii="仿宋" w:hAnsi="仿宋" w:eastAsia="仿宋"/>
          <w:b/>
          <w:szCs w:val="24"/>
        </w:rPr>
        <w:t>五、采购标的物验收标准</w:t>
      </w:r>
    </w:p>
    <w:p>
      <w:pPr>
        <w:pStyle w:val="5"/>
        <w:spacing w:before="156" w:beforeLines="50" w:line="360" w:lineRule="auto"/>
        <w:rPr>
          <w:rStyle w:val="13"/>
          <w:rFonts w:hint="default" w:ascii="仿宋" w:hAnsi="仿宋" w:eastAsia="仿宋" w:cs="宋体"/>
          <w:sz w:val="24"/>
          <w:szCs w:val="20"/>
        </w:rPr>
      </w:pPr>
      <w:r>
        <w:rPr>
          <w:rFonts w:ascii="仿宋" w:hAnsi="仿宋" w:eastAsia="仿宋" w:cs="宋体"/>
          <w:sz w:val="24"/>
        </w:rPr>
        <w:t>1、完成本项目采购需求要求的服务内容，不对采购人造成经济和社会声誉影响。2、完成采购人要求的工作内容。</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六、采购标的的其他技术、服务等要求</w:t>
      </w:r>
    </w:p>
    <w:p>
      <w:pPr>
        <w:tabs>
          <w:tab w:val="left" w:pos="900"/>
        </w:tabs>
        <w:spacing w:before="156" w:beforeLines="50" w:line="360" w:lineRule="auto"/>
        <w:ind w:firstLine="480" w:firstLineChars="200"/>
        <w:rPr>
          <w:rFonts w:ascii="仿宋" w:hAnsi="仿宋" w:eastAsia="仿宋"/>
          <w:sz w:val="24"/>
        </w:rPr>
      </w:pPr>
      <w:r>
        <w:rPr>
          <w:rFonts w:hint="eastAsia" w:ascii="仿宋" w:hAnsi="仿宋" w:eastAsia="仿宋"/>
          <w:sz w:val="24"/>
        </w:rPr>
        <w:t>投标人需</w:t>
      </w:r>
      <w:r>
        <w:rPr>
          <w:rFonts w:hint="eastAsia" w:ascii="仿宋" w:hAnsi="仿宋" w:eastAsia="仿宋"/>
          <w:color w:val="FF0000"/>
          <w:sz w:val="24"/>
        </w:rPr>
        <w:t>提供保险服务方案、与外部机构合作情况、投标人的项目管理团队、以往相关服务案例评价（项目亮点）和投标人的偿付能力充足等</w:t>
      </w:r>
      <w:r>
        <w:rPr>
          <w:rFonts w:hint="eastAsia" w:ascii="仿宋" w:hAnsi="仿宋" w:eastAsia="仿宋"/>
          <w:sz w:val="24"/>
        </w:rPr>
        <w:t>。</w:t>
      </w:r>
    </w:p>
    <w:p>
      <w:pPr>
        <w:tabs>
          <w:tab w:val="left" w:pos="900"/>
        </w:tabs>
        <w:spacing w:before="156" w:beforeLines="50" w:line="360" w:lineRule="auto"/>
        <w:rPr>
          <w:rFonts w:ascii="仿宋" w:hAnsi="仿宋" w:eastAsia="仿宋"/>
          <w:b/>
          <w:sz w:val="24"/>
        </w:rPr>
      </w:pPr>
      <w:r>
        <w:rPr>
          <w:rFonts w:hint="eastAsia" w:ascii="仿宋" w:hAnsi="仿宋" w:eastAsia="仿宋"/>
          <w:b/>
          <w:sz w:val="24"/>
        </w:rPr>
        <w:t>七、采购标的需满足的质量、安全、技术规格、物理特性等要求：</w:t>
      </w:r>
    </w:p>
    <w:p>
      <w:pPr>
        <w:tabs>
          <w:tab w:val="left" w:pos="900"/>
        </w:tabs>
        <w:snapToGrid w:val="0"/>
        <w:spacing w:line="360" w:lineRule="auto"/>
        <w:jc w:val="center"/>
        <w:rPr>
          <w:rFonts w:ascii="宋体" w:hAnsi="宋体"/>
          <w:szCs w:val="21"/>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tabs>
          <w:tab w:val="left" w:pos="900"/>
        </w:tabs>
        <w:spacing w:line="360" w:lineRule="auto"/>
        <w:contextualSpacing/>
        <w:jc w:val="center"/>
        <w:rPr>
          <w:rFonts w:ascii="仿宋" w:hAnsi="仿宋" w:eastAsia="仿宋"/>
          <w:b/>
          <w:sz w:val="24"/>
        </w:rPr>
      </w:pPr>
      <w:r>
        <w:rPr>
          <w:rFonts w:ascii="仿宋" w:hAnsi="仿宋" w:eastAsia="仿宋"/>
          <w:b/>
          <w:sz w:val="24"/>
        </w:rPr>
        <w:t>第</w:t>
      </w:r>
      <w:r>
        <w:rPr>
          <w:rFonts w:hint="eastAsia" w:ascii="仿宋" w:hAnsi="仿宋" w:eastAsia="仿宋"/>
          <w:b/>
          <w:sz w:val="24"/>
        </w:rPr>
        <w:t>1</w:t>
      </w:r>
      <w:r>
        <w:rPr>
          <w:rFonts w:ascii="仿宋" w:hAnsi="仿宋" w:eastAsia="仿宋"/>
          <w:b/>
          <w:sz w:val="24"/>
        </w:rPr>
        <w:t>包</w:t>
      </w:r>
      <w:r>
        <w:rPr>
          <w:rFonts w:hint="eastAsia" w:ascii="仿宋" w:hAnsi="仿宋" w:eastAsia="仿宋"/>
          <w:b/>
          <w:sz w:val="24"/>
        </w:rPr>
        <w:t xml:space="preserve"> 2024年-2027年医疗责任保险</w:t>
      </w:r>
    </w:p>
    <w:p>
      <w:pPr>
        <w:spacing w:line="360" w:lineRule="auto"/>
        <w:contextualSpacing/>
        <w:rPr>
          <w:rFonts w:ascii="仿宋" w:hAnsi="仿宋" w:eastAsia="仿宋" w:cs="宋体"/>
          <w:b/>
          <w:sz w:val="24"/>
        </w:rPr>
      </w:pPr>
      <w:r>
        <w:rPr>
          <w:rFonts w:hint="eastAsia" w:ascii="仿宋" w:hAnsi="仿宋" w:eastAsia="仿宋" w:cs="宋体"/>
          <w:b/>
          <w:sz w:val="24"/>
        </w:rPr>
        <w:t>一、功能或者目标</w:t>
      </w:r>
    </w:p>
    <w:p>
      <w:pPr>
        <w:spacing w:line="360" w:lineRule="auto"/>
        <w:contextualSpacing/>
        <w:rPr>
          <w:rFonts w:ascii="仿宋" w:hAnsi="仿宋" w:eastAsia="仿宋" w:cs="宋体"/>
          <w:sz w:val="24"/>
        </w:rPr>
      </w:pPr>
      <w:r>
        <w:rPr>
          <w:rFonts w:hint="eastAsia" w:ascii="仿宋" w:hAnsi="仿宋" w:eastAsia="仿宋" w:cs="宋体"/>
          <w:sz w:val="24"/>
        </w:rPr>
        <w:t>1、2023年门急诊诊疗人次2571673，出院人次41199，手术人次11972。</w:t>
      </w:r>
    </w:p>
    <w:p>
      <w:pPr>
        <w:spacing w:line="360" w:lineRule="auto"/>
        <w:contextualSpacing/>
        <w:rPr>
          <w:rFonts w:ascii="仿宋" w:hAnsi="仿宋" w:eastAsia="仿宋" w:cs="宋体"/>
          <w:sz w:val="24"/>
        </w:rPr>
      </w:pPr>
      <w:r>
        <w:rPr>
          <w:rFonts w:hint="eastAsia" w:ascii="仿宋" w:hAnsi="仿宋" w:eastAsia="仿宋" w:cs="宋体"/>
          <w:sz w:val="24"/>
        </w:rPr>
        <w:t>2、医务人员数量：医务人员约1700人。</w:t>
      </w:r>
    </w:p>
    <w:p>
      <w:pPr>
        <w:spacing w:line="360" w:lineRule="auto"/>
        <w:contextualSpacing/>
        <w:rPr>
          <w:rFonts w:ascii="仿宋" w:hAnsi="仿宋" w:eastAsia="仿宋" w:cs="宋体"/>
          <w:sz w:val="24"/>
        </w:rPr>
      </w:pPr>
      <w:r>
        <w:rPr>
          <w:rFonts w:hint="eastAsia" w:ascii="仿宋" w:hAnsi="仿宋" w:eastAsia="仿宋" w:cs="宋体"/>
          <w:sz w:val="24"/>
        </w:rPr>
        <w:t>3、免赔额：每次事故绝对免赔额为5000人民币元或赔偿额的5%。</w:t>
      </w:r>
    </w:p>
    <w:p>
      <w:pPr>
        <w:spacing w:line="360" w:lineRule="auto"/>
        <w:contextualSpacing/>
        <w:rPr>
          <w:rFonts w:ascii="仿宋" w:hAnsi="仿宋" w:eastAsia="仿宋" w:cs="宋体"/>
          <w:sz w:val="24"/>
        </w:rPr>
      </w:pPr>
      <w:r>
        <w:rPr>
          <w:rFonts w:hint="eastAsia" w:ascii="仿宋" w:hAnsi="仿宋" w:eastAsia="仿宋" w:cs="宋体"/>
          <w:sz w:val="24"/>
        </w:rPr>
        <w:t>4、附加险：死亡赔偿附加险。</w:t>
      </w:r>
    </w:p>
    <w:p>
      <w:pPr>
        <w:spacing w:line="360" w:lineRule="auto"/>
        <w:contextualSpacing/>
        <w:rPr>
          <w:rFonts w:ascii="仿宋" w:hAnsi="仿宋" w:eastAsia="仿宋" w:cs="宋体"/>
          <w:sz w:val="24"/>
        </w:rPr>
      </w:pPr>
      <w:r>
        <w:rPr>
          <w:rFonts w:hint="eastAsia" w:ascii="仿宋" w:hAnsi="仿宋" w:eastAsia="仿宋" w:cs="宋体"/>
          <w:sz w:val="24"/>
        </w:rPr>
        <w:t>5、为首都儿科研究所附属儿童医院提供满足医疗责任保险风险保障需求的医疗责任保险（包含多点执业人员）和附加险方案。</w:t>
      </w:r>
    </w:p>
    <w:p>
      <w:pPr>
        <w:spacing w:line="360" w:lineRule="auto"/>
        <w:contextualSpacing/>
        <w:rPr>
          <w:rFonts w:ascii="仿宋" w:hAnsi="仿宋" w:eastAsia="仿宋" w:cs="宋体"/>
          <w:sz w:val="24"/>
        </w:rPr>
      </w:pPr>
      <w:r>
        <w:rPr>
          <w:rFonts w:hint="eastAsia" w:ascii="仿宋" w:hAnsi="仿宋" w:eastAsia="仿宋" w:cs="宋体"/>
          <w:sz w:val="24"/>
        </w:rPr>
        <w:t>6、按照北京市卫生和计划生育委员会与北京保监局2016年发布的《关于进一步推进医疗责任保险工作的通知》的有关规定，对医院依法应该承担的赔偿责任，制定医方责任保险方案。</w:t>
      </w:r>
    </w:p>
    <w:p>
      <w:pPr>
        <w:spacing w:line="360" w:lineRule="auto"/>
        <w:contextualSpacing/>
        <w:rPr>
          <w:rFonts w:ascii="仿宋" w:hAnsi="仿宋" w:eastAsia="仿宋" w:cs="宋体"/>
          <w:sz w:val="24"/>
        </w:rPr>
      </w:pPr>
      <w:r>
        <w:rPr>
          <w:rFonts w:hint="eastAsia" w:ascii="仿宋" w:hAnsi="仿宋" w:eastAsia="仿宋" w:cs="宋体"/>
          <w:sz w:val="24"/>
        </w:rPr>
        <w:t>7、承保公司应定期向医院提供接报案清单、未决案件处理进度、赔付案件情况等理赔信息。按年度汇总反馈医院赔偿分析总结（内容涵盖赔偿总额、赔偿科室、院方责任度、返款总额等）。</w:t>
      </w:r>
    </w:p>
    <w:p>
      <w:pPr>
        <w:spacing w:line="360" w:lineRule="auto"/>
        <w:contextualSpacing/>
        <w:rPr>
          <w:rFonts w:ascii="仿宋" w:hAnsi="仿宋" w:eastAsia="仿宋" w:cs="宋体"/>
          <w:sz w:val="24"/>
        </w:rPr>
      </w:pPr>
      <w:r>
        <w:rPr>
          <w:rFonts w:hint="eastAsia" w:ascii="仿宋" w:hAnsi="仿宋" w:eastAsia="仿宋" w:cs="宋体"/>
          <w:sz w:val="24"/>
        </w:rPr>
        <w:t>8、需执行的国家相关标准、行业标准、地方标准或者其他标准、规范：</w:t>
      </w:r>
    </w:p>
    <w:p>
      <w:pPr>
        <w:spacing w:line="360" w:lineRule="auto"/>
        <w:contextualSpacing/>
        <w:rPr>
          <w:rFonts w:ascii="仿宋" w:hAnsi="仿宋" w:eastAsia="仿宋" w:cs="宋体"/>
          <w:sz w:val="24"/>
        </w:rPr>
      </w:pPr>
      <w:r>
        <w:rPr>
          <w:rFonts w:hint="eastAsia" w:ascii="仿宋" w:hAnsi="仿宋" w:eastAsia="仿宋" w:cs="宋体"/>
          <w:sz w:val="24"/>
        </w:rPr>
        <w:t>8.1《关于进一步推进医疗责任保险工作的通知》。</w:t>
      </w:r>
    </w:p>
    <w:p>
      <w:pPr>
        <w:spacing w:line="360" w:lineRule="auto"/>
        <w:contextualSpacing/>
        <w:rPr>
          <w:rFonts w:ascii="仿宋" w:hAnsi="仿宋" w:eastAsia="仿宋" w:cs="宋体"/>
          <w:sz w:val="24"/>
        </w:rPr>
      </w:pPr>
      <w:r>
        <w:rPr>
          <w:rFonts w:hint="eastAsia" w:ascii="仿宋" w:hAnsi="仿宋" w:eastAsia="仿宋" w:cs="宋体"/>
          <w:sz w:val="24"/>
        </w:rPr>
        <w:t>8.2《北京市医疗责任保险费率规章》。</w:t>
      </w:r>
    </w:p>
    <w:p>
      <w:pPr>
        <w:spacing w:line="360" w:lineRule="auto"/>
        <w:contextualSpacing/>
        <w:rPr>
          <w:rFonts w:ascii="仿宋" w:hAnsi="仿宋" w:eastAsia="仿宋" w:cs="宋体"/>
          <w:sz w:val="24"/>
        </w:rPr>
      </w:pPr>
      <w:r>
        <w:rPr>
          <w:rFonts w:hint="eastAsia" w:ascii="仿宋" w:hAnsi="仿宋" w:eastAsia="仿宋" w:cs="宋体"/>
          <w:sz w:val="24"/>
        </w:rPr>
        <w:t>9、服务标准、期限、效率等要求：</w:t>
      </w:r>
    </w:p>
    <w:p>
      <w:pPr>
        <w:spacing w:line="360" w:lineRule="auto"/>
        <w:contextualSpacing/>
        <w:rPr>
          <w:rFonts w:ascii="仿宋" w:hAnsi="仿宋" w:eastAsia="仿宋" w:cs="宋体"/>
          <w:sz w:val="24"/>
        </w:rPr>
      </w:pPr>
      <w:r>
        <w:rPr>
          <w:rFonts w:hint="eastAsia" w:ascii="仿宋" w:hAnsi="仿宋" w:eastAsia="仿宋" w:cs="宋体"/>
          <w:sz w:val="24"/>
        </w:rPr>
        <w:t>9.1 医院出险后，承保公司服务人员应在2小时内响应（电话或线上），可在24小时内到达项目指定现场，提供现场服务。</w:t>
      </w:r>
    </w:p>
    <w:p>
      <w:pPr>
        <w:spacing w:line="360" w:lineRule="auto"/>
        <w:contextualSpacing/>
        <w:rPr>
          <w:rFonts w:ascii="仿宋" w:hAnsi="仿宋" w:eastAsia="仿宋" w:cs="宋体"/>
          <w:sz w:val="24"/>
        </w:rPr>
      </w:pPr>
      <w:r>
        <w:rPr>
          <w:rFonts w:hint="eastAsia" w:ascii="仿宋" w:hAnsi="仿宋" w:eastAsia="仿宋" w:cs="宋体"/>
          <w:sz w:val="24"/>
        </w:rPr>
        <w:t>9.2对于案件清楚、责任清晰的出险案件，承保公司应当在收到医院索赔申请后及时核定保险责任，最长不超过30个自然日，达成赔偿协议后10个自然日内给付保险金；对于不属于保险责任的，保险机构应当自作出核定之日起3个自然日内向医院发出拒赔通知书，并说明理由；对于复杂案件，保险机构在案件材料收集齐全之日起60个自然日内对能确定的赔偿金额完成预支付，待最终赔偿金额确定后再支付相应的差额。</w:t>
      </w:r>
    </w:p>
    <w:p>
      <w:pPr>
        <w:spacing w:line="360" w:lineRule="auto"/>
        <w:contextualSpacing/>
        <w:rPr>
          <w:rFonts w:ascii="仿宋" w:hAnsi="仿宋" w:eastAsia="仿宋" w:cs="宋体"/>
          <w:sz w:val="24"/>
        </w:rPr>
      </w:pPr>
      <w:r>
        <w:rPr>
          <w:rFonts w:hint="eastAsia" w:ascii="仿宋" w:hAnsi="仿宋" w:eastAsia="仿宋" w:cs="宋体"/>
          <w:sz w:val="24"/>
        </w:rPr>
        <w:t>9.3 服务期限自2024年9月26日至2027年9月25日，每次投保保险期为1年，每年到期进行续保。</w:t>
      </w:r>
    </w:p>
    <w:p>
      <w:pPr>
        <w:spacing w:line="360" w:lineRule="auto"/>
        <w:contextualSpacing/>
        <w:rPr>
          <w:rFonts w:ascii="仿宋" w:hAnsi="仿宋" w:eastAsia="仿宋" w:cs="宋体"/>
          <w:sz w:val="24"/>
        </w:rPr>
      </w:pPr>
      <w:r>
        <w:rPr>
          <w:rFonts w:hint="eastAsia" w:ascii="仿宋" w:hAnsi="仿宋" w:eastAsia="仿宋" w:cs="宋体"/>
          <w:sz w:val="24"/>
        </w:rPr>
        <w:t>9.4.责任限额：</w:t>
      </w:r>
    </w:p>
    <w:p>
      <w:pPr>
        <w:spacing w:line="360" w:lineRule="auto"/>
        <w:contextualSpacing/>
        <w:rPr>
          <w:rFonts w:ascii="仿宋" w:hAnsi="仿宋" w:eastAsia="仿宋" w:cs="宋体"/>
          <w:sz w:val="24"/>
        </w:rPr>
      </w:pPr>
      <w:r>
        <w:rPr>
          <w:rFonts w:hint="eastAsia" w:ascii="仿宋" w:hAnsi="仿宋" w:eastAsia="仿宋" w:cs="宋体"/>
          <w:sz w:val="24"/>
        </w:rPr>
        <w:t>（</w:t>
      </w:r>
      <w:r>
        <w:rPr>
          <w:rFonts w:ascii="仿宋" w:hAnsi="仿宋" w:eastAsia="仿宋" w:cs="宋体"/>
          <w:sz w:val="24"/>
        </w:rPr>
        <w:t>1）</w:t>
      </w:r>
      <w:r>
        <w:rPr>
          <w:rFonts w:hint="eastAsia" w:ascii="仿宋" w:hAnsi="仿宋" w:eastAsia="仿宋" w:cs="宋体"/>
          <w:sz w:val="24"/>
        </w:rPr>
        <w:t>医疗责任累计赔偿限额（人民币元）</w:t>
      </w:r>
      <w:r>
        <w:rPr>
          <w:rFonts w:ascii="仿宋" w:hAnsi="仿宋" w:eastAsia="仿宋" w:cs="宋体"/>
          <w:sz w:val="24"/>
        </w:rPr>
        <w:t>2,000,000.00</w:t>
      </w:r>
    </w:p>
    <w:p>
      <w:pPr>
        <w:spacing w:line="360" w:lineRule="auto"/>
        <w:contextualSpacing/>
        <w:rPr>
          <w:rFonts w:ascii="仿宋" w:hAnsi="仿宋" w:eastAsia="仿宋" w:cs="宋体"/>
          <w:sz w:val="24"/>
        </w:rPr>
      </w:pPr>
      <w:r>
        <w:rPr>
          <w:rFonts w:hint="eastAsia" w:ascii="仿宋" w:hAnsi="仿宋" w:eastAsia="仿宋" w:cs="宋体"/>
          <w:sz w:val="24"/>
        </w:rPr>
        <w:t>（</w:t>
      </w:r>
      <w:r>
        <w:rPr>
          <w:rFonts w:ascii="仿宋" w:hAnsi="仿宋" w:eastAsia="仿宋" w:cs="宋体"/>
          <w:sz w:val="24"/>
        </w:rPr>
        <w:t>2）</w:t>
      </w:r>
      <w:r>
        <w:rPr>
          <w:rFonts w:hint="eastAsia" w:ascii="仿宋" w:hAnsi="仿宋" w:eastAsia="仿宋" w:cs="宋体"/>
          <w:sz w:val="24"/>
        </w:rPr>
        <w:t>医疗责任每案赔偿限额（人民币元）</w:t>
      </w:r>
      <w:r>
        <w:rPr>
          <w:rFonts w:ascii="仿宋" w:hAnsi="仿宋" w:eastAsia="仿宋" w:cs="宋体"/>
          <w:sz w:val="24"/>
        </w:rPr>
        <w:t>300,000.00</w:t>
      </w:r>
    </w:p>
    <w:p>
      <w:pPr>
        <w:spacing w:line="360" w:lineRule="auto"/>
        <w:contextualSpacing/>
        <w:rPr>
          <w:rFonts w:ascii="仿宋" w:hAnsi="仿宋" w:eastAsia="仿宋" w:cs="宋体"/>
          <w:sz w:val="24"/>
        </w:rPr>
      </w:pPr>
      <w:r>
        <w:rPr>
          <w:rFonts w:hint="eastAsia" w:ascii="仿宋" w:hAnsi="仿宋" w:eastAsia="仿宋" w:cs="宋体"/>
          <w:sz w:val="24"/>
        </w:rPr>
        <w:t>（</w:t>
      </w:r>
      <w:r>
        <w:rPr>
          <w:rFonts w:ascii="仿宋" w:hAnsi="仿宋" w:eastAsia="仿宋" w:cs="宋体"/>
          <w:sz w:val="24"/>
        </w:rPr>
        <w:t>3）</w:t>
      </w:r>
      <w:r>
        <w:rPr>
          <w:rFonts w:hint="eastAsia" w:ascii="仿宋" w:hAnsi="仿宋" w:eastAsia="仿宋" w:cs="宋体"/>
          <w:sz w:val="24"/>
        </w:rPr>
        <w:t>附加死亡赔偿累计限额（人民币元）</w:t>
      </w:r>
      <w:r>
        <w:rPr>
          <w:rFonts w:ascii="仿宋" w:hAnsi="仿宋" w:eastAsia="仿宋" w:cs="宋体"/>
          <w:sz w:val="24"/>
        </w:rPr>
        <w:t>2,000,000.00</w:t>
      </w:r>
    </w:p>
    <w:p>
      <w:pPr>
        <w:spacing w:line="360" w:lineRule="auto"/>
        <w:contextualSpacing/>
        <w:rPr>
          <w:rFonts w:ascii="仿宋" w:hAnsi="仿宋" w:eastAsia="仿宋" w:cs="宋体"/>
          <w:sz w:val="24"/>
        </w:rPr>
      </w:pPr>
      <w:r>
        <w:rPr>
          <w:rFonts w:hint="eastAsia" w:ascii="仿宋" w:hAnsi="仿宋" w:eastAsia="仿宋" w:cs="宋体"/>
          <w:sz w:val="24"/>
        </w:rPr>
        <w:t>（</w:t>
      </w:r>
      <w:r>
        <w:rPr>
          <w:rFonts w:ascii="仿宋" w:hAnsi="仿宋" w:eastAsia="仿宋" w:cs="宋体"/>
          <w:sz w:val="24"/>
        </w:rPr>
        <w:t>4）</w:t>
      </w:r>
      <w:r>
        <w:rPr>
          <w:rFonts w:hint="eastAsia" w:ascii="仿宋" w:hAnsi="仿宋" w:eastAsia="仿宋" w:cs="宋体"/>
          <w:sz w:val="24"/>
        </w:rPr>
        <w:t>附加死亡赔偿每案限额（人民币元）</w:t>
      </w:r>
      <w:r>
        <w:rPr>
          <w:rFonts w:ascii="仿宋" w:hAnsi="仿宋" w:eastAsia="仿宋" w:cs="宋体"/>
          <w:sz w:val="24"/>
        </w:rPr>
        <w:t>300,000.00</w:t>
      </w:r>
    </w:p>
    <w:p>
      <w:pPr>
        <w:spacing w:line="360" w:lineRule="auto"/>
        <w:contextualSpacing/>
        <w:rPr>
          <w:rFonts w:ascii="仿宋" w:hAnsi="仿宋" w:eastAsia="仿宋" w:cs="宋体"/>
          <w:sz w:val="24"/>
        </w:rPr>
      </w:pPr>
      <w:r>
        <w:rPr>
          <w:rFonts w:hint="eastAsia" w:ascii="仿宋" w:hAnsi="仿宋" w:eastAsia="仿宋" w:cs="宋体"/>
          <w:sz w:val="24"/>
        </w:rPr>
        <w:t>（</w:t>
      </w:r>
      <w:r>
        <w:rPr>
          <w:rFonts w:ascii="仿宋" w:hAnsi="仿宋" w:eastAsia="仿宋" w:cs="宋体"/>
          <w:sz w:val="24"/>
        </w:rPr>
        <w:t>5）</w:t>
      </w:r>
      <w:r>
        <w:rPr>
          <w:rFonts w:hint="eastAsia" w:ascii="仿宋" w:hAnsi="仿宋" w:eastAsia="仿宋" w:cs="宋体"/>
          <w:sz w:val="24"/>
        </w:rPr>
        <w:t>法律费用累计限额（人民币元）</w:t>
      </w:r>
      <w:r>
        <w:rPr>
          <w:rFonts w:ascii="仿宋" w:hAnsi="仿宋" w:eastAsia="仿宋" w:cs="宋体"/>
          <w:sz w:val="24"/>
        </w:rPr>
        <w:t>200,000.00</w:t>
      </w:r>
    </w:p>
    <w:p>
      <w:pPr>
        <w:spacing w:line="360" w:lineRule="auto"/>
        <w:contextualSpacing/>
        <w:rPr>
          <w:rFonts w:ascii="仿宋" w:hAnsi="仿宋" w:eastAsia="仿宋" w:cs="宋体"/>
          <w:sz w:val="24"/>
        </w:rPr>
      </w:pPr>
      <w:r>
        <w:rPr>
          <w:rFonts w:hint="eastAsia" w:ascii="仿宋" w:hAnsi="仿宋" w:eastAsia="仿宋" w:cs="宋体"/>
          <w:sz w:val="24"/>
        </w:rPr>
        <w:t>（</w:t>
      </w:r>
      <w:r>
        <w:rPr>
          <w:rFonts w:ascii="仿宋" w:hAnsi="仿宋" w:eastAsia="仿宋" w:cs="宋体"/>
          <w:sz w:val="24"/>
        </w:rPr>
        <w:t>6）</w:t>
      </w:r>
      <w:r>
        <w:rPr>
          <w:rFonts w:hint="eastAsia" w:ascii="仿宋" w:hAnsi="仿宋" w:eastAsia="仿宋" w:cs="宋体"/>
          <w:sz w:val="24"/>
        </w:rPr>
        <w:t>法律费用每次限额（人民币元）</w:t>
      </w:r>
      <w:r>
        <w:rPr>
          <w:rFonts w:ascii="仿宋" w:hAnsi="仿宋" w:eastAsia="仿宋" w:cs="宋体"/>
          <w:sz w:val="24"/>
        </w:rPr>
        <w:t>30,000.00</w:t>
      </w:r>
    </w:p>
    <w:p>
      <w:pPr>
        <w:spacing w:line="360" w:lineRule="auto"/>
        <w:contextualSpacing/>
        <w:rPr>
          <w:rFonts w:ascii="仿宋" w:hAnsi="仿宋" w:eastAsia="仿宋" w:cs="宋体"/>
          <w:sz w:val="24"/>
        </w:rPr>
      </w:pPr>
      <w:r>
        <w:rPr>
          <w:rFonts w:hint="eastAsia" w:ascii="仿宋" w:hAnsi="仿宋" w:eastAsia="仿宋" w:cs="宋体"/>
          <w:sz w:val="24"/>
        </w:rPr>
        <w:t>9.5投标人须根据本项目采购需求制定保险服务方案（</w:t>
      </w:r>
      <w:r>
        <w:rPr>
          <w:rFonts w:hint="eastAsia" w:ascii="仿宋" w:hAnsi="仿宋" w:eastAsia="仿宋"/>
          <w:sz w:val="24"/>
        </w:rPr>
        <w:t>医疗责任险、附加险、</w:t>
      </w:r>
      <w:r>
        <w:rPr>
          <w:rFonts w:hint="eastAsia" w:ascii="仿宋" w:hAnsi="仿宋" w:eastAsia="仿宋" w:cs="宋体"/>
          <w:sz w:val="24"/>
        </w:rPr>
        <w:t>多点执业），险种及服务齐全，有合理的承保和理赔实施方案，具有丰富的开展手术意外保险经验。</w:t>
      </w:r>
    </w:p>
    <w:p>
      <w:pPr>
        <w:pStyle w:val="8"/>
        <w:spacing w:line="360" w:lineRule="auto"/>
        <w:ind w:left="0" w:leftChars="0"/>
        <w:contextualSpacing/>
        <w:rPr>
          <w:rFonts w:ascii="仿宋" w:hAnsi="仿宋" w:eastAsia="仿宋"/>
          <w:sz w:val="24"/>
        </w:rPr>
      </w:pPr>
      <w:r>
        <w:rPr>
          <w:rFonts w:hint="eastAsia" w:ascii="仿宋" w:hAnsi="仿宋" w:eastAsia="仿宋" w:cs="宋体"/>
          <w:sz w:val="24"/>
        </w:rPr>
        <w:t>9.6 服务价格：每年度保费控制在163万元以内，三年总保费控制在489万元内。</w:t>
      </w:r>
    </w:p>
    <w:p>
      <w:pPr>
        <w:spacing w:line="360" w:lineRule="auto"/>
        <w:contextualSpacing/>
        <w:rPr>
          <w:rFonts w:ascii="仿宋" w:hAnsi="仿宋" w:eastAsia="仿宋" w:cs="宋体"/>
          <w:sz w:val="24"/>
        </w:rPr>
      </w:pPr>
      <w:r>
        <w:rPr>
          <w:rFonts w:hint="eastAsia" w:ascii="仿宋" w:hAnsi="仿宋" w:eastAsia="仿宋" w:cs="宋体"/>
          <w:sz w:val="24"/>
        </w:rPr>
        <w:t>10、其他技术、服务等要求：</w:t>
      </w:r>
    </w:p>
    <w:p>
      <w:pPr>
        <w:spacing w:line="360" w:lineRule="auto"/>
        <w:contextualSpacing/>
        <w:rPr>
          <w:rFonts w:ascii="仿宋" w:hAnsi="仿宋" w:eastAsia="仿宋" w:cs="宋体"/>
          <w:sz w:val="24"/>
        </w:rPr>
      </w:pPr>
      <w:r>
        <w:rPr>
          <w:rFonts w:hint="eastAsia" w:ascii="仿宋" w:hAnsi="仿宋" w:eastAsia="仿宋" w:cs="宋体"/>
          <w:sz w:val="24"/>
        </w:rPr>
        <w:t>10.1保险追溯期：36个月。</w:t>
      </w:r>
    </w:p>
    <w:p>
      <w:pPr>
        <w:widowControl/>
        <w:spacing w:line="360" w:lineRule="auto"/>
        <w:contextualSpacing/>
        <w:jc w:val="left"/>
        <w:rPr>
          <w:rFonts w:ascii="仿宋" w:hAnsi="仿宋" w:eastAsia="仿宋" w:cs="宋体"/>
          <w:sz w:val="24"/>
        </w:rPr>
      </w:pPr>
      <w:r>
        <w:rPr>
          <w:rFonts w:hint="eastAsia" w:ascii="仿宋" w:hAnsi="仿宋" w:eastAsia="仿宋" w:cs="宋体"/>
          <w:sz w:val="24"/>
        </w:rPr>
        <w:t>11、项目团队要求：</w:t>
      </w:r>
    </w:p>
    <w:p>
      <w:pPr>
        <w:widowControl/>
        <w:spacing w:line="360" w:lineRule="auto"/>
        <w:contextualSpacing/>
        <w:jc w:val="left"/>
        <w:rPr>
          <w:rFonts w:ascii="仿宋" w:hAnsi="仿宋" w:eastAsia="仿宋"/>
          <w:sz w:val="24"/>
        </w:rPr>
      </w:pPr>
      <w:r>
        <w:rPr>
          <w:rFonts w:hint="eastAsia" w:ascii="仿宋" w:hAnsi="仿宋" w:eastAsia="仿宋" w:cs="宋体"/>
          <w:sz w:val="24"/>
        </w:rPr>
        <w:t>11.1</w:t>
      </w:r>
      <w:r>
        <w:rPr>
          <w:rFonts w:hint="eastAsia" w:ascii="仿宋" w:hAnsi="仿宋" w:eastAsia="仿宋"/>
          <w:sz w:val="24"/>
        </w:rPr>
        <w:t>投标人应设置并成立专门的项目团队承担医责险保险业务，投标人须提供项目团队的人员名称、数量、项目经验、资质能内容。</w:t>
      </w:r>
    </w:p>
    <w:p>
      <w:pPr>
        <w:widowControl/>
        <w:spacing w:line="360" w:lineRule="auto"/>
        <w:contextualSpacing/>
        <w:jc w:val="left"/>
        <w:rPr>
          <w:rFonts w:ascii="仿宋" w:hAnsi="仿宋" w:eastAsia="仿宋"/>
          <w:sz w:val="24"/>
        </w:rPr>
      </w:pPr>
      <w:r>
        <w:rPr>
          <w:rFonts w:hint="eastAsia" w:ascii="仿宋" w:hAnsi="仿宋" w:eastAsia="仿宋" w:cs="宋体"/>
          <w:sz w:val="24"/>
        </w:rPr>
        <w:t>11.2</w:t>
      </w:r>
      <w:r>
        <w:rPr>
          <w:rFonts w:hint="eastAsia" w:ascii="仿宋" w:hAnsi="仿宋" w:eastAsia="仿宋"/>
          <w:sz w:val="24"/>
        </w:rPr>
        <w:t>投标人应为本项目成立不少于5人的项目团队，团队成员均应具备医疗责任保险项目承保或理赔经验，团队成员中至少有</w:t>
      </w:r>
      <w:r>
        <w:rPr>
          <w:rFonts w:ascii="仿宋" w:hAnsi="仿宋" w:eastAsia="仿宋"/>
          <w:sz w:val="24"/>
        </w:rPr>
        <w:t>1</w:t>
      </w:r>
      <w:r>
        <w:rPr>
          <w:rFonts w:hint="eastAsia" w:ascii="仿宋" w:hAnsi="仿宋" w:eastAsia="仿宋"/>
          <w:sz w:val="24"/>
        </w:rPr>
        <w:t>人专职服务本项目，投标人须提供专职服务本项目的承诺函并加盖投标人公章。</w:t>
      </w:r>
    </w:p>
    <w:p>
      <w:pPr>
        <w:widowControl/>
        <w:spacing w:line="360" w:lineRule="auto"/>
        <w:contextualSpacing/>
        <w:jc w:val="left"/>
        <w:rPr>
          <w:rFonts w:ascii="仿宋" w:hAnsi="仿宋" w:eastAsia="仿宋" w:cs="宋体"/>
          <w:sz w:val="24"/>
        </w:rPr>
      </w:pPr>
      <w:r>
        <w:rPr>
          <w:rFonts w:hint="eastAsia" w:ascii="仿宋" w:hAnsi="仿宋" w:eastAsia="仿宋" w:cs="宋体"/>
          <w:sz w:val="24"/>
        </w:rPr>
        <w:t>12、投标人与外部机构合作情况：投标人须与项目所在的医疗纠纷人民调解委员会有合作关系。</w:t>
      </w:r>
    </w:p>
    <w:p>
      <w:pPr>
        <w:tabs>
          <w:tab w:val="left" w:pos="900"/>
        </w:tabs>
        <w:spacing w:line="360" w:lineRule="auto"/>
        <w:contextualSpacing/>
        <w:rPr>
          <w:rFonts w:ascii="仿宋" w:hAnsi="仿宋" w:eastAsia="仿宋" w:cs="宋体"/>
          <w:sz w:val="24"/>
        </w:rPr>
      </w:pPr>
      <w:r>
        <w:rPr>
          <w:rFonts w:hint="eastAsia" w:ascii="仿宋" w:hAnsi="仿宋" w:eastAsia="仿宋" w:cs="宋体"/>
          <w:sz w:val="24"/>
        </w:rPr>
        <w:t>13、投标人须提供2022或2023年的偿付能力充足率（提供会计师事务所出具的偿付能力报告）</w:t>
      </w:r>
    </w:p>
    <w:p>
      <w:pPr>
        <w:tabs>
          <w:tab w:val="left" w:pos="900"/>
        </w:tabs>
        <w:spacing w:line="360" w:lineRule="auto"/>
        <w:contextualSpacing/>
        <w:rPr>
          <w:rFonts w:ascii="仿宋" w:hAnsi="仿宋" w:eastAsia="仿宋"/>
          <w:b/>
          <w:sz w:val="24"/>
        </w:rPr>
      </w:pPr>
      <w:r>
        <w:rPr>
          <w:rFonts w:hint="eastAsia" w:ascii="仿宋" w:hAnsi="仿宋" w:eastAsia="仿宋" w:cs="宋体"/>
          <w:sz w:val="24"/>
        </w:rPr>
        <w:t>14、如投标人在以往相关服务案例中，能够配合所服务的项目单位，在改善服务及提高服务质量方面做出有针对性的服务举措且效果显著，投标人需提供加盖公章的上述情况证明材料。</w:t>
      </w:r>
    </w:p>
    <w:p>
      <w:pPr>
        <w:widowControl/>
        <w:spacing w:line="360" w:lineRule="auto"/>
        <w:jc w:val="left"/>
        <w:rPr>
          <w:rFonts w:ascii="仿宋" w:hAnsi="仿宋" w:eastAsia="仿宋" w:cs="仿宋"/>
          <w:sz w:val="24"/>
        </w:rPr>
      </w:pPr>
    </w:p>
    <w:p>
      <w:pPr>
        <w:spacing w:line="360" w:lineRule="auto"/>
        <w:ind w:firstLine="480" w:firstLineChars="200"/>
        <w:jc w:val="left"/>
        <w:rPr>
          <w:rFonts w:ascii="仿宋" w:hAnsi="仿宋" w:eastAsia="仿宋" w:cs="仿宋"/>
          <w:sz w:val="24"/>
        </w:rPr>
        <w:sectPr>
          <w:headerReference r:id="rId6" w:type="default"/>
          <w:footerReference r:id="rId7" w:type="default"/>
          <w:footerReference r:id="rId8" w:type="even"/>
          <w:pgSz w:w="11907" w:h="16840"/>
          <w:pgMar w:top="1418" w:right="1134" w:bottom="1418" w:left="1701" w:header="851" w:footer="851" w:gutter="0"/>
          <w:cols w:space="720" w:num="1"/>
          <w:docGrid w:linePitch="462" w:charSpace="0"/>
        </w:sectPr>
      </w:pPr>
    </w:p>
    <w:p>
      <w:pPr>
        <w:jc w:val="both"/>
        <w:rPr>
          <w:rFonts w:hint="default"/>
          <w:b/>
          <w:bCs/>
          <w:sz w:val="32"/>
          <w:szCs w:val="40"/>
          <w:lang w:val="en-US" w:eastAsia="zh-CN"/>
        </w:rPr>
      </w:pPr>
    </w:p>
    <w:sectPr>
      <w:headerReference r:id="rId9" w:type="default"/>
      <w:foot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43</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487.5pt;margin-top:797.6pt;height:12pt;width:38.15pt;mso-position-horizontal-relative:page;mso-position-vertical-relative:page;z-index:-251654144;mso-width-relative:page;mso-height-relative:page;" filled="f" stroked="f" coordsize="21600,21600" o:gfxdata="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fulDPbAAAADgEAAA8AAAAAAAAAAQAgAAAAIgAAAGRycy9kb3ducmV2LnhtbFBL&#10;AQIUABQAAAAIAIdO4kBMX037ugEAAHEDAAAOAAAAAAAAAAEAIAAAACo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sz w:val="18"/>
                      </w:rPr>
                      <w:t>43</w:t>
                    </w:r>
                    <w:r>
                      <w:fldChar w:fldCharType="end"/>
                    </w:r>
                    <w:r>
                      <w:rPr>
                        <w:rFonts w:ascii="Times New Roman" w:hAnsi="Times New Roman"/>
                        <w:sz w:val="18"/>
                      </w:rPr>
                      <w:t xml:space="preserve"> —</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798.9pt;height:14pt;width:8pt;mso-position-horizontal-relative:page;mso-position-vertical-relative:page;z-index:-251653120;mso-width-relative:page;mso-height-relative:page;" filled="f" stroked="f" coordsize="21600,21600" o:gfxdata="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xGCfXAAAADQEAAA8AAAAAAAAAAQAgAAAAIgAAAGRycy9kb3ducmV2LnhtbFBLAQIUABQA&#10;AAAIAIdO4kDzPZSEuAEAAHEDAAAOAAAAAAAAAAEAIAAAACYBAABkcnMvZTJvRG9jLnhtbFBLBQYA&#10;AAAABgAGAFkBAABQBQAAAAA=&#10;">
              <v:fill on="f" focussize="0,0"/>
              <v:stroke on="f"/>
              <v:imagedata o:title=""/>
              <o:lock v:ext="edit" aspectratio="f"/>
              <v:textbox inset="0mm,0mm,0mm,0mm">
                <w:txbxContent>
                  <w:p>
                    <w:pPr>
                      <w:spacing w:line="280" w:lineRule="exact"/>
                      <w:ind w:left="20"/>
                      <w:jc w:val="left"/>
                      <w:rPr>
                        <w:rFonts w:ascii="宋体"/>
                        <w:sz w:val="24"/>
                      </w:rPr>
                    </w:pPr>
                    <w:r>
                      <w:rPr>
                        <w:rFonts w:ascii="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69.9pt;margin-top:802.65pt;height:12pt;width:38.15pt;mso-position-horizontal-relative:page;mso-position-vertical-relative:page;z-index:-251652096;mso-width-relative:page;mso-height-relative:page;" filled="f" stroked="f" coordsize="21600,21600" o:gfxdata="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4MxnTaAAAADQEAAA8AAAAAAAAAAQAgAAAAIgAAAGRycy9kb3ducmV2LnhtbFBL&#10;AQIUABQAAAAIAIdO4kDnum9muwEAAHEDAAAOAAAAAAAAAAEAIAAAACkBAABkcnMvZTJvRG9jLnht&#10;bFBLBQYAAAAABgAGAFkBAABWBQAAAAA=&#10;">
              <v:fill on="f" focussize="0,0"/>
              <v:stroke on="f"/>
              <v:imagedata o:title=""/>
              <o:lock v:ext="edit" aspectratio="f"/>
              <v:textbox inset="0mm,0mm,0mm,0mm">
                <w:txbxContent>
                  <w:p>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50</w: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53</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906780</wp:posOffset>
              </wp:positionH>
              <wp:positionV relativeFrom="page">
                <wp:posOffset>343535</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pPr>
                            <w:spacing w:line="319" w:lineRule="exact"/>
                            <w:ind w:left="20"/>
                            <w:jc w:val="left"/>
                          </w:pPr>
                        </w:p>
                      </w:txbxContent>
                    </wps:txbx>
                    <wps:bodyPr lIns="0" tIns="0" rIns="0" bIns="0" upright="1"/>
                  </wps:wsp>
                </a:graphicData>
              </a:graphic>
            </wp:anchor>
          </w:drawing>
        </mc:Choice>
        <mc:Fallback>
          <w:pict>
            <v:shape id="_x0000_s1026" o:spid="_x0000_s1026" o:spt="202" type="#_x0000_t202" style="position:absolute;left:0pt;margin-left:71.4pt;margin-top:27.05pt;height:15.95pt;width:44.15pt;mso-position-horizontal-relative:page;mso-position-vertical-relative:page;z-index:-251656192;mso-width-relative:page;mso-height-relative:page;" filled="f" stroked="f" coordsize="21600,21600" o:gfxdata="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RsONdgAAAAJAQAADwAAAAAAAAABACAAAAAiAAAAZHJzL2Rvd25yZXYueG1sUEsBAhQA&#10;FAAAAAgAh07iQLj6UIe5AQAAcQMAAA4AAAAAAAAAAQAgAAAAJwEAAGRycy9lMm9Eb2MueG1sUEsF&#10;BgAAAAAGAAYAWQEAAFIFAAAAAA==&#10;">
              <v:fill on="f" focussize="0,0"/>
              <v:stroke on="f"/>
              <v:imagedata o:title=""/>
              <o:lock v:ext="edit" aspectratio="f"/>
              <v:textbox inset="0mm,0mm,0mm,0mm">
                <w:txbxContent>
                  <w:p>
                    <w:pPr>
                      <w:spacing w:line="319" w:lineRule="exact"/>
                      <w:ind w:left="20"/>
                      <w:jc w:val="left"/>
                    </w:pP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69.5pt;margin-top:47.6pt;height:0pt;width:456.4pt;mso-position-horizontal-relative:page;mso-position-vertical-relative:page;z-index:-251657216;mso-width-relative:page;mso-height-relative:page;" filled="f" stroked="t" coordsize="21600,21600" o:gfxdata="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n94NYAAAAKAQAADwAA&#10;AAAAAAABACAAAAAiAAAAZHJzL2Rvd25yZXYueG1sUEsBAhQAFAAAAAgAh07iQGM6ZNnfAQAAzwMA&#10;AA4AAAAAAAAAAQAgAAAAJQEAAGRycy9lMm9Eb2MueG1sUEsFBgAAAAAGAAYAWQEAAHYFA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pPr>
                            <w:spacing w:line="319" w:lineRule="exact"/>
                            <w:ind w:left="20"/>
                            <w:jc w:val="left"/>
                          </w:pPr>
                        </w:p>
                      </w:txbxContent>
                    </wps:txbx>
                    <wps:bodyPr lIns="0" tIns="0" rIns="0" bIns="0" upright="1"/>
                  </wps:wsp>
                </a:graphicData>
              </a:graphic>
            </wp:anchor>
          </w:drawing>
        </mc:Choice>
        <mc:Fallback>
          <w:pict>
            <v:shape id="_x0000_s1026" o:spid="_x0000_s1026" o:spt="202" type="#_x0000_t202" style="position:absolute;left:0pt;margin-left:469pt;margin-top:29.3pt;height:15.95pt;width:44.05pt;mso-position-horizontal-relative:page;mso-position-vertical-relative:page;z-index:-251655168;mso-width-relative:page;mso-height-relative:page;" filled="f" stroked="f" coordsize="21600,21600" o:gfxdata="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Fq1R2QAAAAoBAAAPAAAAAAAAAAEAIAAAACIAAABkcnMvZG93bnJldi54bWxQSwEC&#10;FAAUAAAACACHTuJA0PhdbboBAABxAwAADgAAAAAAAAABACAAAAAoAQAAZHJzL2Uyb0RvYy54bWxQ&#10;SwUGAAAAAAYABgBZAQAAVAUAAAAA&#10;">
              <v:fill on="f" focussize="0,0"/>
              <v:stroke on="f"/>
              <v:imagedata o:title=""/>
              <o:lock v:ext="edit" aspectratio="f"/>
              <v:textbox inset="0mm,0mm,0mm,0mm">
                <w:txbxContent>
                  <w:p>
                    <w:pPr>
                      <w:spacing w:line="319" w:lineRule="exact"/>
                      <w:ind w:left="20"/>
                      <w:jc w:val="left"/>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14A26D8F"/>
    <w:rsid w:val="6DA01CBF"/>
    <w:rsid w:val="77463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99"/>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tabs>
        <w:tab w:val="right" w:leader="dot" w:pos="8937"/>
      </w:tabs>
      <w:spacing w:line="312" w:lineRule="auto"/>
      <w:ind w:left="420" w:leftChars="200"/>
    </w:p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2">
    <w:name w:val="page number"/>
    <w:qFormat/>
    <w:uiPriority w:val="0"/>
  </w:style>
  <w:style w:type="character" w:styleId="13">
    <w:name w:val="annotation reference"/>
    <w:qFormat/>
    <w:uiPriority w:val="99"/>
    <w:rPr>
      <w:sz w:val="21"/>
      <w:szCs w:val="21"/>
    </w:rPr>
  </w:style>
  <w:style w:type="paragraph" w:customStyle="1" w:styleId="14">
    <w:name w:val="SOW正文"/>
    <w:basedOn w:val="1"/>
    <w:qFormat/>
    <w:uiPriority w:val="0"/>
    <w:pPr>
      <w:snapToGrid w:val="0"/>
      <w:spacing w:before="120" w:line="400" w:lineRule="exact"/>
      <w:ind w:firstLine="425"/>
    </w:pPr>
    <w:rPr>
      <w:rFonts w:ascii="Times New Roman" w:hAnsi="Times New Roman"/>
      <w:sz w:val="24"/>
      <w:szCs w:val="20"/>
    </w:rPr>
  </w:style>
  <w:style w:type="paragraph" w:styleId="15">
    <w:name w:val="List Paragraph"/>
    <w:basedOn w:val="1"/>
    <w:qFormat/>
    <w:uiPriority w:val="34"/>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2024-08-08T07:38:46Z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